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sectPr>
          <w:pgSz w:h="15840" w:w="12240" w:orient="portrait"/>
          <w:pgMar w:bottom="1440" w:top="1440" w:left="1440" w:right="1440" w:header="720" w:footer="720"/>
          <w:pgNumType w:start="1"/>
        </w:sectPr>
      </w:pPr>
      <w:bookmarkStart w:colFirst="0" w:colLast="0" w:name="_q2dd6q2qm55" w:id="0"/>
      <w:bookmarkEnd w:id="0"/>
      <w:r w:rsidDel="00000000" w:rsidR="00000000" w:rsidRPr="00000000">
        <w:rPr>
          <w:rFonts w:ascii="Arial" w:cs="Arial" w:eastAsia="Arial" w:hAnsi="Arial"/>
          <w:b w:val="0"/>
          <w:bCs w:val="0"/>
          <w:i w:val="0"/>
          <w:iCs w:val="0"/>
          <w:smallCaps w:val="0"/>
          <w:strike w:val="0"/>
          <w:color w:val="000000"/>
          <w:sz w:val="52"/>
          <w:szCs w:val="52"/>
          <w:u w:val="none"/>
          <w:shd w:fill="auto" w:val="clear"/>
          <w:vertAlign w:val="baseline"/>
          <w:rtl w:val="0"/>
        </w:rPr>
        <w:t xml:space="preserve">Tab 1</w:t>
      </w:r>
      <w:r w:rsidDel="00000000" w:rsidR="00000000" w:rsidRPr="00000000">
        <w:rPr>
          <w:rtl w:val="0"/>
        </w:rPr>
      </w:r>
    </w:p>
    <w:p w:rsidR="00000000" w:rsidDel="00000000" w:rsidP="00000000" w:rsidRDefault="00000000" w:rsidRPr="00000000" w14:paraId="00000002">
      <w:pPr>
        <w:spacing w:before="480" w:line="480" w:lineRule="auto"/>
        <w:ind w:left="720" w:hanging="360"/>
        <w:jc w:val="center"/>
        <w:rPr>
          <w:rFonts w:ascii="Times New Roman" w:cs="Times New Roman" w:eastAsia="Times New Roman" w:hAnsi="Times New Roman"/>
          <w:b w:val="1"/>
          <w:bCs w:val="1"/>
          <w:sz w:val="24"/>
          <w:szCs w:val="24"/>
          <w:u w:val="single"/>
        </w:rPr>
      </w:pPr>
      <w:r w:rsidDel="00000000" w:rsidR="00000000" w:rsidRPr="00000000">
        <w:rPr>
          <w:rFonts w:ascii="Times New Roman" w:cs="Times New Roman" w:eastAsia="Times New Roman" w:hAnsi="Times New Roman"/>
          <w:sz w:val="24"/>
          <w:szCs w:val="24"/>
          <w:u w:val="single"/>
          <w:rtl w:val="0"/>
        </w:rPr>
        <w:t xml:space="preserve">The Ethics of Judicial Clerks – Confidentiality, Disagreement, and the Lawyer-Client Relationship</w:t>
      </w:r>
      <w:r w:rsidDel="00000000" w:rsidR="00000000" w:rsidRPr="00000000">
        <w:rPr>
          <w:rtl w:val="0"/>
        </w:rPr>
      </w:r>
    </w:p>
    <w:p w:rsidR="00000000" w:rsidDel="00000000" w:rsidP="00000000" w:rsidRDefault="00000000" w:rsidRPr="00000000" w14:paraId="00000003">
      <w:pPr>
        <w:pStyle w:val="Heading1"/>
        <w:keepNext w:val="0"/>
        <w:keepLines w:val="0"/>
        <w:numPr>
          <w:ilvl w:val="0"/>
          <w:numId w:val="8"/>
        </w:numPr>
        <w:spacing w:after="80" w:line="480" w:lineRule="auto"/>
        <w:ind w:left="720" w:hanging="360"/>
        <w:rPr>
          <w:rFonts w:ascii="Times New Roman" w:cs="Times New Roman" w:eastAsia="Times New Roman" w:hAnsi="Times New Roman"/>
          <w:b w:val="1"/>
          <w:bCs w:val="1"/>
          <w:sz w:val="24"/>
          <w:szCs w:val="24"/>
        </w:rPr>
      </w:pPr>
      <w:bookmarkStart w:colFirst="0" w:colLast="0" w:name="_id8kgwoh31wu" w:id="1"/>
      <w:bookmarkEnd w:id="1"/>
      <w:r w:rsidDel="00000000" w:rsidR="00000000" w:rsidRPr="00000000">
        <w:rPr>
          <w:rFonts w:ascii="Times New Roman" w:cs="Times New Roman" w:eastAsia="Times New Roman" w:hAnsi="Times New Roman"/>
          <w:b w:val="1"/>
          <w:bCs w:val="1"/>
          <w:sz w:val="24"/>
          <w:szCs w:val="24"/>
          <w:rtl w:val="0"/>
        </w:rPr>
        <w:t xml:space="preserve">Introduction</w:t>
      </w:r>
    </w:p>
    <w:p w:rsidR="00000000" w:rsidDel="00000000" w:rsidP="00000000" w:rsidRDefault="00000000" w:rsidRPr="00000000" w14:paraId="00000004">
      <w:pPr>
        <w:spacing w:after="240" w:before="24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Judicial law clerks serve as important aides to judges, conducting legal research, drafting opinions, and assisting in case analysis.</w:t>
      </w:r>
      <w:r w:rsidDel="00000000" w:rsidR="00000000" w:rsidRPr="00000000">
        <w:rPr>
          <w:rFonts w:ascii="Times New Roman" w:cs="Times New Roman" w:eastAsia="Times New Roman" w:hAnsi="Times New Roman"/>
          <w:sz w:val="24"/>
          <w:szCs w:val="24"/>
          <w:vertAlign w:val="superscript"/>
        </w:rPr>
        <w:footnoteReference w:customMarkFollows="0" w:id="0"/>
      </w:r>
      <w:r w:rsidDel="00000000" w:rsidR="00000000" w:rsidRPr="00000000">
        <w:rPr>
          <w:rFonts w:ascii="Times New Roman" w:cs="Times New Roman" w:eastAsia="Times New Roman" w:hAnsi="Times New Roman"/>
          <w:sz w:val="24"/>
          <w:szCs w:val="24"/>
          <w:rtl w:val="0"/>
        </w:rPr>
        <w:t xml:space="preserve"> Their role is not only intellectually challenging, but also requires strict adherence to ethical standards. While the specific duties and functions are determined by the clerk’s individual judge, clerks all share the same ethical obligations. According to the Federal Judicial Center, clerks must maintain confidentiality, exercise impartiality, and uphold the integrity of the judiciary.</w:t>
      </w:r>
      <w:r w:rsidDel="00000000" w:rsidR="00000000" w:rsidRPr="00000000">
        <w:rPr>
          <w:rFonts w:ascii="Times New Roman" w:cs="Times New Roman" w:eastAsia="Times New Roman" w:hAnsi="Times New Roman"/>
          <w:sz w:val="24"/>
          <w:szCs w:val="24"/>
          <w:vertAlign w:val="superscript"/>
        </w:rPr>
        <w:footnoteReference w:customMarkFollows="0" w:id="1"/>
      </w:r>
      <w:r w:rsidDel="00000000" w:rsidR="00000000" w:rsidRPr="00000000">
        <w:rPr>
          <w:rFonts w:ascii="Times New Roman" w:cs="Times New Roman" w:eastAsia="Times New Roman" w:hAnsi="Times New Roman"/>
          <w:sz w:val="24"/>
          <w:szCs w:val="24"/>
          <w:rtl w:val="0"/>
        </w:rPr>
        <w:t xml:space="preserve"> These ethical obligations are paramount because clerks have access to nonpublic judicial deliberations, case strategies, and internal communications that influence judicial decisions. The public’s trust in the judiciary depends, in part, on clerks’ ability to preserve the confidentiality and impartiality of the judicial process.</w:t>
      </w:r>
    </w:p>
    <w:p w:rsidR="00000000" w:rsidDel="00000000" w:rsidP="00000000" w:rsidRDefault="00000000" w:rsidRPr="00000000" w14:paraId="00000005">
      <w:pPr>
        <w:spacing w:after="240" w:before="24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However, this ethical decision making may become complicated when a clerk finds themselves in strong disagreement with their judge’s decision. Should they remain silent, knowing they played a role in facilitating a ruling they believe is legally or morally flawed? Should they resign in protest, or do they have a duty to voice their objections? In extreme cases, is it ever justified for a clerk to leak confidential judicial deliberations, particularly if they believe a decision would have dire consequences for the legal system or society at large? These questions raise complex ethical dilemmas that have been debated within legal academia and the judiciary.</w:t>
      </w:r>
    </w:p>
    <w:p w:rsidR="00000000" w:rsidDel="00000000" w:rsidP="00000000" w:rsidRDefault="00000000" w:rsidRPr="00000000" w14:paraId="00000006">
      <w:pPr>
        <w:spacing w:after="240" w:before="24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Beyond practical concerns, these ethical dilemmas prompt a broader question: what is the nature of the relationship between a judicial clerk and their judge? Some might argue that clerks occupy a role similar to attorneys representing a client, which would suggest they are bound by professional conduct rules such as the American Bar Association’s (ABA) Model Rules of Professional Conduct. Others may contend that clerks operate more as neutral assistants to their judges and are only bound by the Code of Conduct for Judicial Employees, which explicitly governs their professional obligations. Scholars like Gregory Bischoping have noted that while clerks receive significant ethical training during their tenure, little guidance exists on what they may disclose after leaving chambers.</w:t>
      </w:r>
      <w:r w:rsidDel="00000000" w:rsidR="00000000" w:rsidRPr="00000000">
        <w:rPr>
          <w:rFonts w:ascii="Times New Roman" w:cs="Times New Roman" w:eastAsia="Times New Roman" w:hAnsi="Times New Roman"/>
          <w:sz w:val="24"/>
          <w:szCs w:val="24"/>
          <w:vertAlign w:val="superscript"/>
        </w:rPr>
        <w:footnoteReference w:customMarkFollows="0" w:id="2"/>
      </w:r>
      <w:r w:rsidDel="00000000" w:rsidR="00000000" w:rsidRPr="00000000">
        <w:rPr>
          <w:rFonts w:ascii="Times New Roman" w:cs="Times New Roman" w:eastAsia="Times New Roman" w:hAnsi="Times New Roman"/>
          <w:sz w:val="24"/>
          <w:szCs w:val="24"/>
          <w:rtl w:val="0"/>
        </w:rPr>
        <w:t xml:space="preserve"> This raises the question of whether a formal rule extending confidentiality obligations beyond a clerkship should be adopted to prevent unauthorized disclosures.</w:t>
      </w:r>
    </w:p>
    <w:p w:rsidR="00000000" w:rsidDel="00000000" w:rsidP="00000000" w:rsidRDefault="00000000" w:rsidRPr="00000000" w14:paraId="00000007">
      <w:pPr>
        <w:spacing w:after="240" w:before="24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this paper, I argue that judicial clerks must balance both loyalty and intellectual independence, yet their ethical obligations become ambiguous when faced with profound disagreements with their judge or when they consider leaking confidential information. I will explore the boundaries of confidentiality, independence, and professional responsibility in the clerk-judge relationship, analyzing historical examples such as the </w:t>
      </w:r>
      <w:r w:rsidDel="00000000" w:rsidR="00000000" w:rsidRPr="00000000">
        <w:rPr>
          <w:rFonts w:ascii="Times New Roman" w:cs="Times New Roman" w:eastAsia="Times New Roman" w:hAnsi="Times New Roman"/>
          <w:i w:val="1"/>
          <w:iCs w:val="1"/>
          <w:sz w:val="24"/>
          <w:szCs w:val="24"/>
          <w:rtl w:val="0"/>
        </w:rPr>
        <w:t xml:space="preserve">Dobbs</w:t>
      </w:r>
      <w:r w:rsidDel="00000000" w:rsidR="00000000" w:rsidRPr="00000000">
        <w:rPr>
          <w:rFonts w:ascii="Times New Roman" w:cs="Times New Roman" w:eastAsia="Times New Roman" w:hAnsi="Times New Roman"/>
          <w:sz w:val="24"/>
          <w:szCs w:val="24"/>
          <w:rtl w:val="0"/>
        </w:rPr>
        <w:t xml:space="preserve"> leak, ethical codes, and the potential consequences of violating these ethical norms. The analysis will also examine the enforceability of judicial clerk confidentiality and explore possible reforms, including enhanced whistleblower protections and stricter confidentiality enforcement.</w:t>
      </w:r>
    </w:p>
    <w:p w:rsidR="00000000" w:rsidDel="00000000" w:rsidP="00000000" w:rsidRDefault="00000000" w:rsidRPr="00000000" w14:paraId="00000008">
      <w:pPr>
        <w:pStyle w:val="Heading1"/>
        <w:keepNext w:val="0"/>
        <w:keepLines w:val="0"/>
        <w:numPr>
          <w:ilvl w:val="0"/>
          <w:numId w:val="8"/>
        </w:numPr>
        <w:spacing w:after="80" w:line="480" w:lineRule="auto"/>
        <w:ind w:left="720" w:hanging="360"/>
        <w:rPr>
          <w:rFonts w:ascii="Times New Roman" w:cs="Times New Roman" w:eastAsia="Times New Roman" w:hAnsi="Times New Roman"/>
          <w:b w:val="1"/>
          <w:bCs w:val="1"/>
          <w:sz w:val="24"/>
          <w:szCs w:val="24"/>
        </w:rPr>
      </w:pPr>
      <w:bookmarkStart w:colFirst="0" w:colLast="0" w:name="_mqsn993itvgs" w:id="2"/>
      <w:bookmarkEnd w:id="2"/>
      <w:r w:rsidDel="00000000" w:rsidR="00000000" w:rsidRPr="00000000">
        <w:rPr>
          <w:rFonts w:ascii="Times New Roman" w:cs="Times New Roman" w:eastAsia="Times New Roman" w:hAnsi="Times New Roman"/>
          <w:b w:val="1"/>
          <w:bCs w:val="1"/>
          <w:sz w:val="24"/>
          <w:szCs w:val="24"/>
          <w:rtl w:val="0"/>
        </w:rPr>
        <w:t xml:space="preserve">The Ethical Framework Governing Judicial Clerks</w:t>
      </w:r>
    </w:p>
    <w:p w:rsidR="00000000" w:rsidDel="00000000" w:rsidP="00000000" w:rsidRDefault="00000000" w:rsidRPr="00000000" w14:paraId="00000009">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Whether or not a clerk may be considered to be bound by the ABA Model Rules, they are almost certainly bound by the Code of Conduct for Judicial Employees. Several canons within the Code provide clerks guidance on how to think about issues of confidentiality and broadly, how to help uphold and maintain the legitimacy and integrity of the judiciary.</w:t>
      </w:r>
    </w:p>
    <w:p w:rsidR="00000000" w:rsidDel="00000000" w:rsidP="00000000" w:rsidRDefault="00000000" w:rsidRPr="00000000" w14:paraId="0000000A">
      <w:pPr>
        <w:pStyle w:val="Heading2"/>
        <w:numPr>
          <w:ilvl w:val="0"/>
          <w:numId w:val="2"/>
        </w:numPr>
        <w:spacing w:after="0" w:afterAutospacing="0" w:before="240" w:line="480" w:lineRule="auto"/>
        <w:ind w:left="720" w:hanging="360"/>
        <w:rPr>
          <w:rFonts w:ascii="Times New Roman" w:cs="Times New Roman" w:eastAsia="Times New Roman" w:hAnsi="Times New Roman"/>
          <w:sz w:val="24"/>
          <w:szCs w:val="24"/>
        </w:rPr>
      </w:pPr>
      <w:bookmarkStart w:colFirst="0" w:colLast="0" w:name="_jrzw9m8pd1af" w:id="3"/>
      <w:bookmarkEnd w:id="3"/>
      <w:r w:rsidDel="00000000" w:rsidR="00000000" w:rsidRPr="00000000">
        <w:rPr>
          <w:rFonts w:ascii="Times New Roman" w:cs="Times New Roman" w:eastAsia="Times New Roman" w:hAnsi="Times New Roman"/>
          <w:sz w:val="24"/>
          <w:szCs w:val="24"/>
          <w:rtl w:val="0"/>
        </w:rPr>
        <w:t xml:space="preserve">The Code of Conduct for Judicial Employees</w:t>
      </w:r>
    </w:p>
    <w:p w:rsidR="00000000" w:rsidDel="00000000" w:rsidP="00000000" w:rsidRDefault="00000000" w:rsidRPr="00000000" w14:paraId="0000000B">
      <w:pPr>
        <w:pStyle w:val="Heading3"/>
        <w:numPr>
          <w:ilvl w:val="0"/>
          <w:numId w:val="1"/>
        </w:numPr>
        <w:spacing w:after="240" w:before="0" w:beforeAutospacing="0" w:line="480" w:lineRule="auto"/>
        <w:ind w:left="1440" w:hanging="360"/>
        <w:rPr>
          <w:rFonts w:ascii="Times New Roman" w:cs="Times New Roman" w:eastAsia="Times New Roman" w:hAnsi="Times New Roman"/>
          <w:sz w:val="24"/>
          <w:szCs w:val="24"/>
        </w:rPr>
      </w:pPr>
      <w:bookmarkStart w:colFirst="0" w:colLast="0" w:name="_7b8otnt9q1gv" w:id="4"/>
      <w:bookmarkEnd w:id="4"/>
      <w:r w:rsidDel="00000000" w:rsidR="00000000" w:rsidRPr="00000000">
        <w:rPr>
          <w:rFonts w:ascii="Times New Roman" w:cs="Times New Roman" w:eastAsia="Times New Roman" w:hAnsi="Times New Roman"/>
          <w:color w:val="000000"/>
          <w:sz w:val="24"/>
          <w:szCs w:val="24"/>
          <w:rtl w:val="0"/>
        </w:rPr>
        <w:t xml:space="preserve">Canon 3(D)</w:t>
      </w:r>
    </w:p>
    <w:p w:rsidR="00000000" w:rsidDel="00000000" w:rsidP="00000000" w:rsidRDefault="00000000" w:rsidRPr="00000000" w14:paraId="0000000C">
      <w:pPr>
        <w:spacing w:after="240" w:before="24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Federal law clerks (as judicial employees) are bound by strict confidentiality rules. Canon 3(D) of the Code of Conduct for Judicial Employees provides that a judicial employee “should not disclose confidential information received in the course of official duties, except as required in the performance of their duties.”</w:t>
      </w:r>
      <w:r w:rsidDel="00000000" w:rsidR="00000000" w:rsidRPr="00000000">
        <w:rPr>
          <w:rFonts w:ascii="Times New Roman" w:cs="Times New Roman" w:eastAsia="Times New Roman" w:hAnsi="Times New Roman"/>
          <w:sz w:val="24"/>
          <w:szCs w:val="24"/>
          <w:vertAlign w:val="superscript"/>
        </w:rPr>
        <w:footnoteReference w:customMarkFollows="0" w:id="3"/>
      </w:r>
      <w:r w:rsidDel="00000000" w:rsidR="00000000" w:rsidRPr="00000000">
        <w:rPr>
          <w:rFonts w:ascii="Times New Roman" w:cs="Times New Roman" w:eastAsia="Times New Roman" w:hAnsi="Times New Roman"/>
          <w:sz w:val="24"/>
          <w:szCs w:val="24"/>
          <w:rtl w:val="0"/>
        </w:rPr>
        <w:t xml:space="preserve">​ This duty encompasses case deliberations, draft opinions, and internal communications. Clerks are also forbidden from using such information for personal gain or commenting on the merits of pending cases​.</w:t>
      </w:r>
      <w:r w:rsidDel="00000000" w:rsidR="00000000" w:rsidRPr="00000000">
        <w:rPr>
          <w:rFonts w:ascii="Times New Roman" w:cs="Times New Roman" w:eastAsia="Times New Roman" w:hAnsi="Times New Roman"/>
          <w:sz w:val="24"/>
          <w:szCs w:val="24"/>
          <w:vertAlign w:val="superscript"/>
        </w:rPr>
        <w:footnoteReference w:customMarkFollows="0" w:id="4"/>
      </w:r>
      <w:r w:rsidDel="00000000" w:rsidR="00000000" w:rsidRPr="00000000">
        <w:rPr>
          <w:rFonts w:ascii="Times New Roman" w:cs="Times New Roman" w:eastAsia="Times New Roman" w:hAnsi="Times New Roman"/>
          <w:sz w:val="24"/>
          <w:szCs w:val="24"/>
          <w:rtl w:val="0"/>
        </w:rPr>
        <w:t xml:space="preserve"> In practice, this means “law clerks owe judges complete confidentiality in case-related matters”, and they must not discuss non-public case details even with family or friends​.</w:t>
      </w:r>
      <w:r w:rsidDel="00000000" w:rsidR="00000000" w:rsidRPr="00000000">
        <w:rPr>
          <w:rFonts w:ascii="Times New Roman" w:cs="Times New Roman" w:eastAsia="Times New Roman" w:hAnsi="Times New Roman"/>
          <w:sz w:val="24"/>
          <w:szCs w:val="24"/>
          <w:vertAlign w:val="superscript"/>
        </w:rPr>
        <w:footnoteReference w:customMarkFollows="0" w:id="5"/>
      </w:r>
      <w:r w:rsidDel="00000000" w:rsidR="00000000" w:rsidRPr="00000000">
        <w:rPr>
          <w:rFonts w:ascii="Times New Roman" w:cs="Times New Roman" w:eastAsia="Times New Roman" w:hAnsi="Times New Roman"/>
          <w:sz w:val="24"/>
          <w:szCs w:val="24"/>
          <w:rtl w:val="0"/>
        </w:rPr>
        <w:t xml:space="preserve"> These confidentiality obligations continue even after the clerkship ends​.</w:t>
      </w:r>
      <w:r w:rsidDel="00000000" w:rsidR="00000000" w:rsidRPr="00000000">
        <w:rPr>
          <w:rFonts w:ascii="Times New Roman" w:cs="Times New Roman" w:eastAsia="Times New Roman" w:hAnsi="Times New Roman"/>
          <w:sz w:val="24"/>
          <w:szCs w:val="24"/>
          <w:vertAlign w:val="superscript"/>
        </w:rPr>
        <w:footnoteReference w:customMarkFollows="0" w:id="6"/>
      </w:r>
      <w:r w:rsidDel="00000000" w:rsidR="00000000" w:rsidRPr="00000000">
        <w:rPr>
          <w:rFonts w:ascii="Times New Roman" w:cs="Times New Roman" w:eastAsia="Times New Roman" w:hAnsi="Times New Roman"/>
          <w:sz w:val="24"/>
          <w:szCs w:val="24"/>
          <w:rtl w:val="0"/>
        </w:rPr>
        <w:t xml:space="preserve"> The reasoning behind this rule is that judges and the quality of their judicial decisions and written opinions rely on honest discussions with their clerks, which are only possible if those communications remain private​.</w:t>
      </w:r>
      <w:r w:rsidDel="00000000" w:rsidR="00000000" w:rsidRPr="00000000">
        <w:rPr>
          <w:rFonts w:ascii="Times New Roman" w:cs="Times New Roman" w:eastAsia="Times New Roman" w:hAnsi="Times New Roman"/>
          <w:sz w:val="24"/>
          <w:szCs w:val="24"/>
          <w:vertAlign w:val="superscript"/>
        </w:rPr>
        <w:footnoteReference w:customMarkFollows="0" w:id="7"/>
      </w:r>
      <w:r w:rsidDel="00000000" w:rsidR="00000000" w:rsidRPr="00000000">
        <w:rPr>
          <w:rFonts w:ascii="Times New Roman" w:cs="Times New Roman" w:eastAsia="Times New Roman" w:hAnsi="Times New Roman"/>
          <w:sz w:val="24"/>
          <w:szCs w:val="24"/>
          <w:rtl w:val="0"/>
        </w:rPr>
        <w:t xml:space="preserve"> Betraying this trust </w:t>
      </w:r>
      <w:r w:rsidDel="00000000" w:rsidR="00000000" w:rsidRPr="00000000">
        <w:rPr>
          <w:rFonts w:ascii="Times New Roman" w:cs="Times New Roman" w:eastAsia="Times New Roman" w:hAnsi="Times New Roman"/>
          <w:sz w:val="24"/>
          <w:szCs w:val="24"/>
          <w:rtl w:val="0"/>
        </w:rPr>
        <w:t xml:space="preserve">can</w:t>
      </w:r>
      <w:r w:rsidDel="00000000" w:rsidR="00000000" w:rsidRPr="00000000">
        <w:rPr>
          <w:rFonts w:ascii="Times New Roman" w:cs="Times New Roman" w:eastAsia="Times New Roman" w:hAnsi="Times New Roman"/>
          <w:sz w:val="24"/>
          <w:szCs w:val="24"/>
          <w:rtl w:val="0"/>
        </w:rPr>
        <w:t xml:space="preserve"> “seriously </w:t>
      </w:r>
      <w:r w:rsidDel="00000000" w:rsidR="00000000" w:rsidRPr="00000000">
        <w:rPr>
          <w:rFonts w:ascii="Times New Roman" w:cs="Times New Roman" w:eastAsia="Times New Roman" w:hAnsi="Times New Roman"/>
          <w:sz w:val="24"/>
          <w:szCs w:val="24"/>
          <w:rtl w:val="0"/>
        </w:rPr>
        <w:t xml:space="preserve">detriment</w:t>
      </w:r>
      <w:r w:rsidDel="00000000" w:rsidR="00000000" w:rsidRPr="00000000">
        <w:rPr>
          <w:rFonts w:ascii="Times New Roman" w:cs="Times New Roman" w:eastAsia="Times New Roman" w:hAnsi="Times New Roman"/>
          <w:sz w:val="24"/>
          <w:szCs w:val="24"/>
          <w:rtl w:val="0"/>
        </w:rPr>
        <w:t xml:space="preserve">… decision-making” by chilling open dialogue​.</w:t>
      </w:r>
      <w:r w:rsidDel="00000000" w:rsidR="00000000" w:rsidRPr="00000000">
        <w:rPr>
          <w:rFonts w:ascii="Times New Roman" w:cs="Times New Roman" w:eastAsia="Times New Roman" w:hAnsi="Times New Roman"/>
          <w:sz w:val="24"/>
          <w:szCs w:val="24"/>
          <w:vertAlign w:val="superscript"/>
        </w:rPr>
        <w:footnoteReference w:customMarkFollows="0" w:id="8"/>
      </w:r>
      <w:r w:rsidDel="00000000" w:rsidR="00000000" w:rsidRPr="00000000">
        <w:rPr>
          <w:rFonts w:ascii="Times New Roman" w:cs="Times New Roman" w:eastAsia="Times New Roman" w:hAnsi="Times New Roman"/>
          <w:sz w:val="24"/>
          <w:szCs w:val="24"/>
          <w:rtl w:val="0"/>
        </w:rPr>
        <w:t xml:space="preserve"> In essence, Canon 3(D) enforces a broad duty of silence to protect the integrity of the judicial decision process.</w:t>
      </w:r>
    </w:p>
    <w:p w:rsidR="00000000" w:rsidDel="00000000" w:rsidP="00000000" w:rsidRDefault="00000000" w:rsidRPr="00000000" w14:paraId="0000000D">
      <w:pPr>
        <w:pStyle w:val="Heading3"/>
        <w:numPr>
          <w:ilvl w:val="0"/>
          <w:numId w:val="1"/>
        </w:numPr>
        <w:spacing w:after="240" w:before="240" w:line="480" w:lineRule="auto"/>
        <w:ind w:left="1440" w:hanging="360"/>
        <w:rPr>
          <w:rFonts w:ascii="Times New Roman" w:cs="Times New Roman" w:eastAsia="Times New Roman" w:hAnsi="Times New Roman"/>
          <w:sz w:val="24"/>
          <w:szCs w:val="24"/>
        </w:rPr>
      </w:pPr>
      <w:bookmarkStart w:colFirst="0" w:colLast="0" w:name="_jnfmsj216z02" w:id="5"/>
      <w:bookmarkEnd w:id="5"/>
      <w:r w:rsidDel="00000000" w:rsidR="00000000" w:rsidRPr="00000000">
        <w:rPr>
          <w:rFonts w:ascii="Times New Roman" w:cs="Times New Roman" w:eastAsia="Times New Roman" w:hAnsi="Times New Roman"/>
          <w:color w:val="000000"/>
          <w:sz w:val="24"/>
          <w:szCs w:val="24"/>
          <w:rtl w:val="0"/>
        </w:rPr>
        <w:t xml:space="preserve">Canon 1</w:t>
      </w:r>
    </w:p>
    <w:p w:rsidR="00000000" w:rsidDel="00000000" w:rsidP="00000000" w:rsidRDefault="00000000" w:rsidRPr="00000000" w14:paraId="0000000E">
      <w:pPr>
        <w:spacing w:after="240" w:before="240" w:line="480" w:lineRule="auto"/>
        <w:ind w:firstLine="720"/>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sz w:val="24"/>
          <w:szCs w:val="24"/>
          <w:rtl w:val="0"/>
        </w:rPr>
        <w:t xml:space="preserve">Canon 1 of the Code of Conduct for Judicial Employees requires clerks to uphold the integrity and independence of the judiciary​.</w:t>
      </w:r>
      <w:r w:rsidDel="00000000" w:rsidR="00000000" w:rsidRPr="00000000">
        <w:rPr>
          <w:rFonts w:ascii="Times New Roman" w:cs="Times New Roman" w:eastAsia="Times New Roman" w:hAnsi="Times New Roman"/>
          <w:sz w:val="24"/>
          <w:szCs w:val="24"/>
          <w:vertAlign w:val="superscript"/>
        </w:rPr>
        <w:footnoteReference w:customMarkFollows="0" w:id="9"/>
      </w:r>
      <w:r w:rsidDel="00000000" w:rsidR="00000000" w:rsidRPr="00000000">
        <w:rPr>
          <w:rFonts w:ascii="Times New Roman" w:cs="Times New Roman" w:eastAsia="Times New Roman" w:hAnsi="Times New Roman"/>
          <w:sz w:val="24"/>
          <w:szCs w:val="24"/>
          <w:rtl w:val="0"/>
        </w:rPr>
        <w:t xml:space="preserve"> Clerks must maintain “high standards of conduct so that the integrity and independence of the Judiciary are preserved.”</w:t>
      </w:r>
      <w:r w:rsidDel="00000000" w:rsidR="00000000" w:rsidRPr="00000000">
        <w:rPr>
          <w:rFonts w:ascii="Times New Roman" w:cs="Times New Roman" w:eastAsia="Times New Roman" w:hAnsi="Times New Roman"/>
          <w:sz w:val="24"/>
          <w:szCs w:val="24"/>
          <w:vertAlign w:val="superscript"/>
        </w:rPr>
        <w:footnoteReference w:customMarkFollows="0" w:id="10"/>
      </w:r>
      <w:r w:rsidDel="00000000" w:rsidR="00000000" w:rsidRPr="00000000">
        <w:rPr>
          <w:rFonts w:ascii="Times New Roman" w:cs="Times New Roman" w:eastAsia="Times New Roman" w:hAnsi="Times New Roman"/>
          <w:sz w:val="24"/>
          <w:szCs w:val="24"/>
          <w:rtl w:val="0"/>
        </w:rPr>
        <w:t xml:space="preserve">​ Although clerks are not judges, they act as extensions of their </w:t>
      </w:r>
      <w:r w:rsidDel="00000000" w:rsidR="00000000" w:rsidRPr="00000000">
        <w:rPr>
          <w:rFonts w:ascii="Times New Roman" w:cs="Times New Roman" w:eastAsia="Times New Roman" w:hAnsi="Times New Roman"/>
          <w:sz w:val="24"/>
          <w:szCs w:val="24"/>
          <w:rtl w:val="0"/>
        </w:rPr>
        <w:t xml:space="preserve">judge</w:t>
      </w:r>
      <w:r w:rsidDel="00000000" w:rsidR="00000000" w:rsidRPr="00000000">
        <w:rPr>
          <w:rFonts w:ascii="Times New Roman" w:cs="Times New Roman" w:eastAsia="Times New Roman" w:hAnsi="Times New Roman"/>
          <w:sz w:val="24"/>
          <w:szCs w:val="24"/>
          <w:rtl w:val="0"/>
        </w:rPr>
        <w:t xml:space="preserve">, and their conduct reflects on not only their judge’s but also the judiciary’s reputation​.</w:t>
      </w:r>
      <w:r w:rsidDel="00000000" w:rsidR="00000000" w:rsidRPr="00000000">
        <w:rPr>
          <w:rFonts w:ascii="Times New Roman" w:cs="Times New Roman" w:eastAsia="Times New Roman" w:hAnsi="Times New Roman"/>
          <w:sz w:val="24"/>
          <w:szCs w:val="24"/>
          <w:vertAlign w:val="superscript"/>
        </w:rPr>
        <w:footnoteReference w:customMarkFollows="0" w:id="11"/>
      </w:r>
      <w:r w:rsidDel="00000000" w:rsidR="00000000" w:rsidRPr="00000000">
        <w:rPr>
          <w:rFonts w:ascii="Times New Roman" w:cs="Times New Roman" w:eastAsia="Times New Roman" w:hAnsi="Times New Roman"/>
          <w:sz w:val="24"/>
          <w:szCs w:val="24"/>
          <w:rtl w:val="0"/>
        </w:rPr>
        <w:t xml:space="preserve"> As a result, any action that would undermine public confidence in the courts – such as an unethical disclosure – violates the core mandate to preserve an “independent and honorable Judiciary.”</w:t>
      </w:r>
      <w:r w:rsidDel="00000000" w:rsidR="00000000" w:rsidRPr="00000000">
        <w:rPr>
          <w:rFonts w:ascii="Times New Roman" w:cs="Times New Roman" w:eastAsia="Times New Roman" w:hAnsi="Times New Roman"/>
          <w:sz w:val="24"/>
          <w:szCs w:val="24"/>
          <w:vertAlign w:val="superscript"/>
        </w:rPr>
        <w:footnoteReference w:customMarkFollows="0" w:id="12"/>
      </w:r>
      <w:r w:rsidDel="00000000" w:rsidR="00000000" w:rsidRPr="00000000">
        <w:rPr>
          <w:rFonts w:ascii="Times New Roman" w:cs="Times New Roman" w:eastAsia="Times New Roman" w:hAnsi="Times New Roman"/>
          <w:sz w:val="24"/>
          <w:szCs w:val="24"/>
          <w:rtl w:val="0"/>
        </w:rPr>
        <w:t xml:space="preserve"> In other words, Canon 1 gives law clerks a fiduciary-like duty to the public interest in justice. This Canon communicates to clerks that even well-intended misconduct can erode the “integrity and independence of the Judiciary” and must be avoided​.</w:t>
      </w:r>
      <w:r w:rsidDel="00000000" w:rsidR="00000000" w:rsidRPr="00000000">
        <w:rPr>
          <w:rFonts w:ascii="Times New Roman" w:cs="Times New Roman" w:eastAsia="Times New Roman" w:hAnsi="Times New Roman"/>
          <w:sz w:val="24"/>
          <w:szCs w:val="24"/>
          <w:vertAlign w:val="superscript"/>
        </w:rPr>
        <w:footnoteReference w:customMarkFollows="0" w:id="13"/>
      </w:r>
      <w:r w:rsidDel="00000000" w:rsidR="00000000" w:rsidRPr="00000000">
        <w:rPr>
          <w:rFonts w:ascii="Times New Roman" w:cs="Times New Roman" w:eastAsia="Times New Roman" w:hAnsi="Times New Roman"/>
          <w:sz w:val="24"/>
          <w:szCs w:val="24"/>
          <w:rtl w:val="0"/>
        </w:rPr>
        <w:t xml:space="preserve"> Together, Canons 1 and 3(D) create a framework where maintaining confidentiality and public trust is paramount in a clerk’s role.</w:t>
      </w:r>
      <w:r w:rsidDel="00000000" w:rsidR="00000000" w:rsidRPr="00000000">
        <w:rPr>
          <w:rtl w:val="0"/>
        </w:rPr>
      </w:r>
    </w:p>
    <w:p w:rsidR="00000000" w:rsidDel="00000000" w:rsidP="00000000" w:rsidRDefault="00000000" w:rsidRPr="00000000" w14:paraId="0000000F">
      <w:pPr>
        <w:pStyle w:val="Heading2"/>
        <w:numPr>
          <w:ilvl w:val="0"/>
          <w:numId w:val="2"/>
        </w:numPr>
        <w:spacing w:after="40" w:before="240" w:line="480" w:lineRule="auto"/>
        <w:ind w:left="720" w:hanging="360"/>
        <w:rPr>
          <w:rFonts w:ascii="Times New Roman" w:cs="Times New Roman" w:eastAsia="Times New Roman" w:hAnsi="Times New Roman"/>
          <w:sz w:val="24"/>
          <w:szCs w:val="24"/>
        </w:rPr>
      </w:pPr>
      <w:bookmarkStart w:colFirst="0" w:colLast="0" w:name="_9l991ao2n8vm" w:id="6"/>
      <w:bookmarkEnd w:id="6"/>
      <w:r w:rsidDel="00000000" w:rsidR="00000000" w:rsidRPr="00000000">
        <w:rPr>
          <w:rFonts w:ascii="Times New Roman" w:cs="Times New Roman" w:eastAsia="Times New Roman" w:hAnsi="Times New Roman"/>
          <w:sz w:val="24"/>
          <w:szCs w:val="24"/>
          <w:rtl w:val="0"/>
        </w:rPr>
        <w:t xml:space="preserve">The Unwritten Norms of Judicial Chambers</w:t>
      </w:r>
      <w:r w:rsidDel="00000000" w:rsidR="00000000" w:rsidRPr="00000000">
        <w:rPr>
          <w:rtl w:val="0"/>
        </w:rPr>
      </w:r>
    </w:p>
    <w:p w:rsidR="00000000" w:rsidDel="00000000" w:rsidP="00000000" w:rsidRDefault="00000000" w:rsidRPr="00000000" w14:paraId="00000010">
      <w:pPr>
        <w:spacing w:after="240" w:before="24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Beyond formal codes, judicial clerkships have long been governed by powerful unwritten norms. Historically, the relationship between a judge and clerk has been likened to that between a mentor and apprentice, with a need for absolute trust, discretion, and loyalty. A common adage was that “what happens in chambers stays in chambers.” Clerks of earlier eras understood that even after leaving their post, they were expected to remain tight-lipped about internal deliberations and the judge’s private views. This norm was reinforced by tradition and the example passed down by prior clerks. Judges themselves often impressed upon new clerks the importance of confidentiality and humility. In those early norms, a clerk speaking out of turn or seeking public attention would be seen as a betrayal. As one scholar observed, judges rely on being able to “engage freely in testing their thoughts” with clerks, and any breach of confidentiality would shatter this sacred space​.</w:t>
      </w:r>
      <w:r w:rsidDel="00000000" w:rsidR="00000000" w:rsidRPr="00000000">
        <w:rPr>
          <w:rFonts w:ascii="Times New Roman" w:cs="Times New Roman" w:eastAsia="Times New Roman" w:hAnsi="Times New Roman"/>
          <w:sz w:val="24"/>
          <w:szCs w:val="24"/>
          <w:vertAlign w:val="superscript"/>
        </w:rPr>
        <w:footnoteReference w:customMarkFollows="0" w:id="14"/>
      </w:r>
      <w:r w:rsidDel="00000000" w:rsidR="00000000" w:rsidRPr="00000000">
        <w:rPr>
          <w:rFonts w:ascii="Times New Roman" w:cs="Times New Roman" w:eastAsia="Times New Roman" w:hAnsi="Times New Roman"/>
          <w:sz w:val="24"/>
          <w:szCs w:val="24"/>
          <w:rtl w:val="0"/>
        </w:rPr>
        <w:t xml:space="preserve"> Thus, silence and behind-the-scenes service were the unwritten rules.</w:t>
      </w:r>
    </w:p>
    <w:p w:rsidR="00000000" w:rsidDel="00000000" w:rsidP="00000000" w:rsidRDefault="00000000" w:rsidRPr="00000000" w14:paraId="00000011">
      <w:pPr>
        <w:spacing w:after="240" w:before="24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Another aspect of chambers etiquette is the expectation of</w:t>
      </w:r>
      <w:r w:rsidDel="00000000" w:rsidR="00000000" w:rsidRPr="00000000">
        <w:rPr>
          <w:rFonts w:ascii="Times New Roman" w:cs="Times New Roman" w:eastAsia="Times New Roman" w:hAnsi="Times New Roman"/>
          <w:b w:val="1"/>
          <w:bCs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professional fidelity: clerks should carry out the judge’s directives and legal philosophy, even if they personally disagree. The hiring of clerks often takes into account ideological compatibility to avoid severe conflicts, but disagreements inevitably arise in certain cases. The traditional view is that a clerk must sublimate their own views and argue as vigorously as possible for the judge’s position (while still offering candid advice in private). If a clerk found themselves fundamentally at odds with the judge’s approach in a case, the unwritten norm was to work through it quietly or, at most, seek to persuade the judge internally – not to go public or undermine the judge. </w:t>
      </w:r>
    </w:p>
    <w:p w:rsidR="00000000" w:rsidDel="00000000" w:rsidP="00000000" w:rsidRDefault="00000000" w:rsidRPr="00000000" w14:paraId="00000012">
      <w:pPr>
        <w:spacing w:after="240" w:before="24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Scholars have been debating the ethical response for a clerk facing extreme moral conflict. Some argue that if a clerk cannot in good conscience assist in a judge’s decision—such as upholding a perceived injustice—the honorable course is to resign rather than violate personal ethics or undermine the judge’s work. Resignation preserves both integrity and confidentiality, a principle often discussed in cases involving the death penalty or civil rights. While few clerks have publicly resigned in protest, the concept remains a hypothetical boundary: leaking is never sanctioned, but quiet resignation is the ethically cleaner remedy. The 1973 </w:t>
      </w:r>
      <w:r w:rsidDel="00000000" w:rsidR="00000000" w:rsidRPr="00000000">
        <w:rPr>
          <w:rFonts w:ascii="Times New Roman" w:cs="Times New Roman" w:eastAsia="Times New Roman" w:hAnsi="Times New Roman"/>
          <w:i w:val="1"/>
          <w:iCs w:val="1"/>
          <w:sz w:val="24"/>
          <w:szCs w:val="24"/>
          <w:rtl w:val="0"/>
        </w:rPr>
        <w:t xml:space="preserve">Roe</w:t>
      </w:r>
      <w:r w:rsidDel="00000000" w:rsidR="00000000" w:rsidRPr="00000000">
        <w:rPr>
          <w:rFonts w:ascii="Times New Roman" w:cs="Times New Roman" w:eastAsia="Times New Roman" w:hAnsi="Times New Roman"/>
          <w:sz w:val="24"/>
          <w:szCs w:val="24"/>
          <w:rtl w:val="0"/>
        </w:rPr>
        <w:t xml:space="preserve"> clerk’s attempt to resign (though not accepted) is frequently cited as an example of taking responsibility for breaching trust.</w:t>
      </w:r>
      <w:r w:rsidDel="00000000" w:rsidR="00000000" w:rsidRPr="00000000">
        <w:rPr>
          <w:rFonts w:ascii="Times New Roman" w:cs="Times New Roman" w:eastAsia="Times New Roman" w:hAnsi="Times New Roman"/>
          <w:sz w:val="24"/>
          <w:szCs w:val="24"/>
          <w:vertAlign w:val="superscript"/>
        </w:rPr>
        <w:footnoteReference w:customMarkFollows="0" w:id="15"/>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13">
      <w:pPr>
        <w:spacing w:after="240" w:before="24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Over time, unwritten norms surrounding clerkship confidentiality have begun to shift, particularly regarding post-clerkship silence. Traditionally, Supreme Court deliberations remained undisclosed for decades, often only revealed through a judge’s posthumous papers. However, this norm eroded in the late 20th century. </w:t>
      </w:r>
      <w:r w:rsidDel="00000000" w:rsidR="00000000" w:rsidRPr="00000000">
        <w:rPr>
          <w:rFonts w:ascii="Times New Roman" w:cs="Times New Roman" w:eastAsia="Times New Roman" w:hAnsi="Times New Roman"/>
          <w:i w:val="1"/>
          <w:iCs w:val="1"/>
          <w:sz w:val="24"/>
          <w:szCs w:val="24"/>
          <w:rtl w:val="0"/>
        </w:rPr>
        <w:t xml:space="preserve">The Brethren</w:t>
      </w:r>
      <w:r w:rsidDel="00000000" w:rsidR="00000000" w:rsidRPr="00000000">
        <w:rPr>
          <w:rFonts w:ascii="Times New Roman" w:cs="Times New Roman" w:eastAsia="Times New Roman" w:hAnsi="Times New Roman"/>
          <w:sz w:val="24"/>
          <w:szCs w:val="24"/>
          <w:rtl w:val="0"/>
        </w:rPr>
        <w:t xml:space="preserve"> (1979) exposed internal Supreme Court deliberations, likely through former clerks, sparking outrage over the perceived betrayal.</w:t>
      </w:r>
      <w:r w:rsidDel="00000000" w:rsidR="00000000" w:rsidRPr="00000000">
        <w:rPr>
          <w:rFonts w:ascii="Times New Roman" w:cs="Times New Roman" w:eastAsia="Times New Roman" w:hAnsi="Times New Roman"/>
          <w:sz w:val="24"/>
          <w:szCs w:val="24"/>
          <w:vertAlign w:val="superscript"/>
        </w:rPr>
        <w:footnoteReference w:customMarkFollows="0" w:id="16"/>
      </w:r>
      <w:r w:rsidDel="00000000" w:rsidR="00000000" w:rsidRPr="00000000">
        <w:rPr>
          <w:rFonts w:ascii="Times New Roman" w:cs="Times New Roman" w:eastAsia="Times New Roman" w:hAnsi="Times New Roman"/>
          <w:sz w:val="24"/>
          <w:szCs w:val="24"/>
          <w:rtl w:val="0"/>
        </w:rPr>
        <w:t xml:space="preserve"> In 1998, Edward Lazarus’s </w:t>
      </w:r>
      <w:r w:rsidDel="00000000" w:rsidR="00000000" w:rsidRPr="00000000">
        <w:rPr>
          <w:rFonts w:ascii="Times New Roman" w:cs="Times New Roman" w:eastAsia="Times New Roman" w:hAnsi="Times New Roman"/>
          <w:i w:val="1"/>
          <w:iCs w:val="1"/>
          <w:sz w:val="24"/>
          <w:szCs w:val="24"/>
          <w:rtl w:val="0"/>
        </w:rPr>
        <w:t xml:space="preserve">Closed Chambers</w:t>
      </w:r>
      <w:r w:rsidDel="00000000" w:rsidR="00000000" w:rsidRPr="00000000">
        <w:rPr>
          <w:rFonts w:ascii="Times New Roman" w:cs="Times New Roman" w:eastAsia="Times New Roman" w:hAnsi="Times New Roman"/>
          <w:sz w:val="24"/>
          <w:szCs w:val="24"/>
          <w:rtl w:val="0"/>
        </w:rPr>
        <w:t xml:space="preserve"> went further, detailing his clerkship with Justice Blackmun. The legal community condemned his disclosures as a breach of trust, with the </w:t>
      </w:r>
      <w:r w:rsidDel="00000000" w:rsidR="00000000" w:rsidRPr="00000000">
        <w:rPr>
          <w:rFonts w:ascii="Times New Roman" w:cs="Times New Roman" w:eastAsia="Times New Roman" w:hAnsi="Times New Roman"/>
          <w:i w:val="1"/>
          <w:iCs w:val="1"/>
          <w:sz w:val="24"/>
          <w:szCs w:val="24"/>
          <w:rtl w:val="0"/>
        </w:rPr>
        <w:t xml:space="preserve">Michigan Law Review</w:t>
      </w:r>
      <w:r w:rsidDel="00000000" w:rsidR="00000000" w:rsidRPr="00000000">
        <w:rPr>
          <w:rFonts w:ascii="Times New Roman" w:cs="Times New Roman" w:eastAsia="Times New Roman" w:hAnsi="Times New Roman"/>
          <w:sz w:val="24"/>
          <w:szCs w:val="24"/>
          <w:rtl w:val="0"/>
        </w:rPr>
        <w:t xml:space="preserve"> calling it “a law clerk betray[ing] the Supreme Court,” and others lambasted Lazarus’s book as a “brazen disclosure of Court confidences” and a grave “moral failing” for violating the unwritten code.</w:t>
      </w:r>
      <w:r w:rsidDel="00000000" w:rsidR="00000000" w:rsidRPr="00000000">
        <w:rPr>
          <w:rFonts w:ascii="Times New Roman" w:cs="Times New Roman" w:eastAsia="Times New Roman" w:hAnsi="Times New Roman"/>
          <w:sz w:val="24"/>
          <w:szCs w:val="24"/>
          <w:vertAlign w:val="superscript"/>
        </w:rPr>
        <w:footnoteReference w:customMarkFollows="0" w:id="17"/>
      </w:r>
      <w:r w:rsidDel="00000000" w:rsidR="00000000" w:rsidRPr="00000000">
        <w:rPr>
          <w:rFonts w:ascii="Times New Roman" w:cs="Times New Roman" w:eastAsia="Times New Roman" w:hAnsi="Times New Roman"/>
          <w:sz w:val="24"/>
          <w:szCs w:val="24"/>
          <w:rtl w:val="0"/>
        </w:rPr>
        <w:t xml:space="preserve">​ Despite this backlash, such publications signaled a generational shift, with some clerks more willing to discuss the Court’s inner workings than their predecessors.</w:t>
      </w:r>
    </w:p>
    <w:p w:rsidR="00000000" w:rsidDel="00000000" w:rsidP="00000000" w:rsidRDefault="00000000" w:rsidRPr="00000000" w14:paraId="00000014">
      <w:pPr>
        <w:pStyle w:val="Heading1"/>
        <w:keepNext w:val="0"/>
        <w:keepLines w:val="0"/>
        <w:numPr>
          <w:ilvl w:val="0"/>
          <w:numId w:val="8"/>
        </w:numPr>
        <w:spacing w:after="0" w:afterAutospacing="0" w:line="480" w:lineRule="auto"/>
        <w:ind w:left="720" w:hanging="360"/>
        <w:rPr>
          <w:rFonts w:ascii="Times New Roman" w:cs="Times New Roman" w:eastAsia="Times New Roman" w:hAnsi="Times New Roman"/>
          <w:b w:val="1"/>
          <w:bCs w:val="1"/>
          <w:sz w:val="24"/>
          <w:szCs w:val="24"/>
        </w:rPr>
      </w:pPr>
      <w:bookmarkStart w:colFirst="0" w:colLast="0" w:name="_nk4uh4drvurw" w:id="7"/>
      <w:bookmarkEnd w:id="7"/>
      <w:r w:rsidDel="00000000" w:rsidR="00000000" w:rsidRPr="00000000">
        <w:rPr>
          <w:rFonts w:ascii="Times New Roman" w:cs="Times New Roman" w:eastAsia="Times New Roman" w:hAnsi="Times New Roman"/>
          <w:b w:val="1"/>
          <w:bCs w:val="1"/>
          <w:sz w:val="24"/>
          <w:szCs w:val="24"/>
          <w:rtl w:val="0"/>
        </w:rPr>
        <w:t xml:space="preserve">Are Judicial Clerks Like Lawyers?</w:t>
      </w:r>
      <w:r w:rsidDel="00000000" w:rsidR="00000000" w:rsidRPr="00000000">
        <w:rPr>
          <w:rtl w:val="0"/>
        </w:rPr>
      </w:r>
    </w:p>
    <w:p w:rsidR="00000000" w:rsidDel="00000000" w:rsidP="00000000" w:rsidRDefault="00000000" w:rsidRPr="00000000" w14:paraId="00000015">
      <w:pPr>
        <w:pStyle w:val="Heading2"/>
        <w:numPr>
          <w:ilvl w:val="0"/>
          <w:numId w:val="9"/>
        </w:numPr>
        <w:spacing w:after="0" w:afterAutospacing="0" w:before="0" w:beforeAutospacing="0" w:line="480" w:lineRule="auto"/>
        <w:ind w:left="720" w:hanging="360"/>
        <w:rPr>
          <w:rFonts w:ascii="Times New Roman" w:cs="Times New Roman" w:eastAsia="Times New Roman" w:hAnsi="Times New Roman"/>
          <w:sz w:val="24"/>
          <w:szCs w:val="24"/>
        </w:rPr>
      </w:pPr>
      <w:bookmarkStart w:colFirst="0" w:colLast="0" w:name="_ezodngt7dm8q" w:id="8"/>
      <w:bookmarkEnd w:id="8"/>
      <w:r w:rsidDel="00000000" w:rsidR="00000000" w:rsidRPr="00000000">
        <w:rPr>
          <w:rFonts w:ascii="Times New Roman" w:cs="Times New Roman" w:eastAsia="Times New Roman" w:hAnsi="Times New Roman"/>
          <w:sz w:val="24"/>
          <w:szCs w:val="24"/>
          <w:rtl w:val="0"/>
        </w:rPr>
        <w:t xml:space="preserve">The ABA Model Rules of Professional Conduct</w:t>
      </w:r>
    </w:p>
    <w:p w:rsidR="00000000" w:rsidDel="00000000" w:rsidP="00000000" w:rsidRDefault="00000000" w:rsidRPr="00000000" w14:paraId="00000016">
      <w:pPr>
        <w:numPr>
          <w:ilvl w:val="0"/>
          <w:numId w:val="4"/>
        </w:numPr>
        <w:spacing w:after="240" w:before="0" w:beforeAutospacing="0" w:line="480" w:lineRule="auto"/>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Clerks as Lawyers &amp; Confidentiality (Model Rule 1.6): </w:t>
      </w:r>
    </w:p>
    <w:p w:rsidR="00000000" w:rsidDel="00000000" w:rsidP="00000000" w:rsidRDefault="00000000" w:rsidRPr="00000000" w14:paraId="00000017">
      <w:pPr>
        <w:spacing w:after="240" w:before="24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Most judicial clerks are licensed attorneys or soon will be. A former federal judicial clerk I interviewed described the duty of confidentiality as “similar to the attorney-client relationship,” governed both by the Code of Conduct for Judicial Employees and unwritten chamber norms. “You’re sort of the judge’s counsel,” the clerk explained, “but you also have a duty to the public.” This raises the question of whether their professional obligations under the ABA Model Rules of Professional Conduct apply to their clerkship role. Model Rule 1.6, which requires lawyers to keep client information confidential, is not directly tailored to law clerks because a clerk has no individual “client.”</w:t>
      </w:r>
      <w:r w:rsidDel="00000000" w:rsidR="00000000" w:rsidRPr="00000000">
        <w:rPr>
          <w:rFonts w:ascii="Times New Roman" w:cs="Times New Roman" w:eastAsia="Times New Roman" w:hAnsi="Times New Roman"/>
          <w:sz w:val="24"/>
          <w:szCs w:val="24"/>
          <w:vertAlign w:val="superscript"/>
        </w:rPr>
        <w:footnoteReference w:customMarkFollows="0" w:id="18"/>
      </w:r>
      <w:r w:rsidDel="00000000" w:rsidR="00000000" w:rsidRPr="00000000">
        <w:rPr>
          <w:rFonts w:ascii="Times New Roman" w:cs="Times New Roman" w:eastAsia="Times New Roman" w:hAnsi="Times New Roman"/>
          <w:sz w:val="24"/>
          <w:szCs w:val="24"/>
          <w:rtl w:val="0"/>
        </w:rPr>
        <w:t xml:space="preserve"> The judiciary (or the judge) is not a client in the traditional sense, so Rule 1.6 technically governs client representations, not a clerk’s insider knowledge. Nevertheless, the spirit of Rule 1.6 – safeguarding confidential information – aligns closely with the clerk’s duties. In fact, the confidentiality expected of clerks is even more restrictive than Rule 1.6 contemplates​.</w:t>
      </w:r>
      <w:r w:rsidDel="00000000" w:rsidR="00000000" w:rsidRPr="00000000">
        <w:rPr>
          <w:rFonts w:ascii="Times New Roman" w:cs="Times New Roman" w:eastAsia="Times New Roman" w:hAnsi="Times New Roman"/>
          <w:sz w:val="24"/>
          <w:szCs w:val="24"/>
          <w:vertAlign w:val="superscript"/>
        </w:rPr>
        <w:footnoteReference w:customMarkFollows="0" w:id="19"/>
      </w:r>
      <w:r w:rsidDel="00000000" w:rsidR="00000000" w:rsidRPr="00000000">
        <w:rPr>
          <w:rFonts w:ascii="Times New Roman" w:cs="Times New Roman" w:eastAsia="Times New Roman" w:hAnsi="Times New Roman"/>
          <w:sz w:val="24"/>
          <w:szCs w:val="24"/>
          <w:rtl w:val="0"/>
        </w:rPr>
        <w:t xml:space="preserve"> Clerks are exposed to internal court deliberations and draft opinions, which are highly sensitive. Disclosing this information not only breaches the Judiciary’s Code of Conduct but could be deemed “conduct prejudicial to the administration of justice” under attorney discipline rules (Model Rule 8.4(d))​.</w:t>
      </w:r>
      <w:r w:rsidDel="00000000" w:rsidR="00000000" w:rsidRPr="00000000">
        <w:rPr>
          <w:rFonts w:ascii="Times New Roman" w:cs="Times New Roman" w:eastAsia="Times New Roman" w:hAnsi="Times New Roman"/>
          <w:sz w:val="24"/>
          <w:szCs w:val="24"/>
          <w:vertAlign w:val="superscript"/>
        </w:rPr>
        <w:footnoteReference w:customMarkFollows="0" w:id="20"/>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18">
      <w:pPr>
        <w:spacing w:after="240" w:before="24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Bar authorities have, on occasion, treated clerkship leaks as lawyer misconduct. For example, the Louisiana Supreme Court in </w:t>
      </w:r>
      <w:r w:rsidDel="00000000" w:rsidR="00000000" w:rsidRPr="00000000">
        <w:rPr>
          <w:rFonts w:ascii="Times New Roman" w:cs="Times New Roman" w:eastAsia="Times New Roman" w:hAnsi="Times New Roman"/>
          <w:i w:val="1"/>
          <w:iCs w:val="1"/>
          <w:sz w:val="24"/>
          <w:szCs w:val="24"/>
          <w:rtl w:val="0"/>
        </w:rPr>
        <w:t xml:space="preserve">In re Trinhthi Chu (2024)</w:t>
      </w:r>
      <w:r w:rsidDel="00000000" w:rsidR="00000000" w:rsidRPr="00000000">
        <w:rPr>
          <w:rFonts w:ascii="Times New Roman" w:cs="Times New Roman" w:eastAsia="Times New Roman" w:hAnsi="Times New Roman"/>
          <w:sz w:val="24"/>
          <w:szCs w:val="24"/>
          <w:rtl w:val="0"/>
        </w:rPr>
        <w:t xml:space="preserve"> disbarred a former law clerk who had improperly accessed and disclosed confidential court documents while clerking​​.</w:t>
      </w:r>
      <w:r w:rsidDel="00000000" w:rsidR="00000000" w:rsidRPr="00000000">
        <w:rPr>
          <w:rFonts w:ascii="Times New Roman" w:cs="Times New Roman" w:eastAsia="Times New Roman" w:hAnsi="Times New Roman"/>
          <w:sz w:val="24"/>
          <w:szCs w:val="24"/>
          <w:vertAlign w:val="superscript"/>
        </w:rPr>
        <w:footnoteReference w:customMarkFollows="0" w:id="21"/>
      </w:r>
      <w:r w:rsidDel="00000000" w:rsidR="00000000" w:rsidRPr="00000000">
        <w:rPr>
          <w:rFonts w:ascii="Times New Roman" w:cs="Times New Roman" w:eastAsia="Times New Roman" w:hAnsi="Times New Roman"/>
          <w:sz w:val="24"/>
          <w:szCs w:val="24"/>
          <w:rtl w:val="0"/>
        </w:rPr>
        <w:t xml:space="preserve"> The clerk in that case emailed draft opinions and memos from a pending matter to outside parties, an act the court found violated the core duty of confidentiality and multiple professional conduct rules (including prohibitions on dishonesty and interference with justice)​.</w:t>
      </w:r>
      <w:r w:rsidDel="00000000" w:rsidR="00000000" w:rsidRPr="00000000">
        <w:rPr>
          <w:rFonts w:ascii="Times New Roman" w:cs="Times New Roman" w:eastAsia="Times New Roman" w:hAnsi="Times New Roman"/>
          <w:sz w:val="24"/>
          <w:szCs w:val="24"/>
          <w:vertAlign w:val="superscript"/>
        </w:rPr>
        <w:footnoteReference w:customMarkFollows="0" w:id="22"/>
      </w:r>
      <w:r w:rsidDel="00000000" w:rsidR="00000000" w:rsidRPr="00000000">
        <w:rPr>
          <w:rFonts w:ascii="Times New Roman" w:cs="Times New Roman" w:eastAsia="Times New Roman" w:hAnsi="Times New Roman"/>
          <w:sz w:val="24"/>
          <w:szCs w:val="24"/>
          <w:rtl w:val="0"/>
        </w:rPr>
        <w:t xml:space="preserve"> Notably, the charges focused on general misconduct rules (like Rule 8.4) rather than Rule 1.6, since the information was not “client” information per se. This illustrates that while Model Rule 1.6 may not formally enumerate a clerk’s duty, clerks are if they reveal court secrets, under broader ethics rules. In short, clerks as admitted attorneys are expected to maintain confidentiality to at least the same extent – if not a higher standard – as they would in an attorney-client relationship​.</w:t>
      </w:r>
      <w:r w:rsidDel="00000000" w:rsidR="00000000" w:rsidRPr="00000000">
        <w:rPr>
          <w:rFonts w:ascii="Times New Roman" w:cs="Times New Roman" w:eastAsia="Times New Roman" w:hAnsi="Times New Roman"/>
          <w:sz w:val="24"/>
          <w:szCs w:val="24"/>
          <w:vertAlign w:val="superscript"/>
        </w:rPr>
        <w:footnoteReference w:customMarkFollows="0" w:id="23"/>
      </w:r>
      <w:r w:rsidDel="00000000" w:rsidR="00000000" w:rsidRPr="00000000">
        <w:rPr>
          <w:rFonts w:ascii="Times New Roman" w:cs="Times New Roman" w:eastAsia="Times New Roman" w:hAnsi="Times New Roman"/>
          <w:sz w:val="24"/>
          <w:szCs w:val="24"/>
          <w:rtl w:val="0"/>
        </w:rPr>
        <w:t xml:space="preserve"> A breach of a clerk’s confidentiality duty can lead to professional sanctions just as a breach of Rule 1.6 would, reinforcing that the two regimes (the Judicial Employees’ Code and the attorney ethics rules) work in tandem to demand silence.</w:t>
      </w:r>
    </w:p>
    <w:p w:rsidR="00000000" w:rsidDel="00000000" w:rsidP="00000000" w:rsidRDefault="00000000" w:rsidRPr="00000000" w14:paraId="00000019">
      <w:pPr>
        <w:numPr>
          <w:ilvl w:val="0"/>
          <w:numId w:val="4"/>
        </w:numPr>
        <w:spacing w:after="240" w:before="240" w:line="480" w:lineRule="auto"/>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Duties to the Organization (Model Rule 1.13): </w:t>
      </w:r>
    </w:p>
    <w:p w:rsidR="00000000" w:rsidDel="00000000" w:rsidP="00000000" w:rsidRDefault="00000000" w:rsidRPr="00000000" w14:paraId="0000001A">
      <w:pPr>
        <w:spacing w:after="240" w:before="24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Model Rule 1.13 addresses a lawyer’s duties when representing an organization, directing the lawyer to act in the organization’s best interests when an agent of the organization is engaged in wrongdoing.</w:t>
      </w:r>
      <w:r w:rsidDel="00000000" w:rsidR="00000000" w:rsidRPr="00000000">
        <w:rPr>
          <w:rFonts w:ascii="Times New Roman" w:cs="Times New Roman" w:eastAsia="Times New Roman" w:hAnsi="Times New Roman"/>
          <w:sz w:val="24"/>
          <w:szCs w:val="24"/>
          <w:vertAlign w:val="superscript"/>
        </w:rPr>
        <w:footnoteReference w:customMarkFollows="0" w:id="24"/>
      </w:r>
      <w:r w:rsidDel="00000000" w:rsidR="00000000" w:rsidRPr="00000000">
        <w:rPr>
          <w:rFonts w:ascii="Times New Roman" w:cs="Times New Roman" w:eastAsia="Times New Roman" w:hAnsi="Times New Roman"/>
          <w:sz w:val="24"/>
          <w:szCs w:val="24"/>
          <w:rtl w:val="0"/>
        </w:rPr>
        <w:t xml:space="preserve"> A judicial clerk does not “represent” the court in a traditional attorney-client sense, but some analogies can be drawn. The “client” of a law clerk could be viewed as the court or the judicial system itself. If a judge (a constituent of the judicial organization) were to commit serious misconduct or ask the clerk to participate in unethical behavior, the clerk faces a dilemma similar to in-house counsel in an organization. Do the Model Rules compel the clerk to take action? </w:t>
      </w:r>
    </w:p>
    <w:p w:rsidR="00000000" w:rsidDel="00000000" w:rsidP="00000000" w:rsidRDefault="00000000" w:rsidRPr="00000000" w14:paraId="0000001B">
      <w:pPr>
        <w:spacing w:after="240" w:before="24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practice, clerks are guided more by the Code of Conduct and judiciary policies than by Rule 1.13. The Code of Conduct instructs a clerk to report misconduct </w:t>
      </w:r>
      <w:r w:rsidDel="00000000" w:rsidR="00000000" w:rsidRPr="00000000">
        <w:rPr>
          <w:rFonts w:ascii="Times New Roman" w:cs="Times New Roman" w:eastAsia="Times New Roman" w:hAnsi="Times New Roman"/>
          <w:i w:val="1"/>
          <w:iCs w:val="1"/>
          <w:sz w:val="24"/>
          <w:szCs w:val="24"/>
          <w:rtl w:val="0"/>
        </w:rPr>
        <w:t xml:space="preserve">within</w:t>
      </w:r>
      <w:r w:rsidDel="00000000" w:rsidR="00000000" w:rsidRPr="00000000">
        <w:rPr>
          <w:rFonts w:ascii="Times New Roman" w:cs="Times New Roman" w:eastAsia="Times New Roman" w:hAnsi="Times New Roman"/>
          <w:sz w:val="24"/>
          <w:szCs w:val="24"/>
          <w:rtl w:val="0"/>
        </w:rPr>
        <w:t xml:space="preserve"> the judiciary: for example, if a judge engages in harassment or other improper behavior, the clerk is encouraged to bring such matters to the attention of an appropriate official.</w:t>
      </w:r>
      <w:r w:rsidDel="00000000" w:rsidR="00000000" w:rsidRPr="00000000">
        <w:rPr>
          <w:rFonts w:ascii="Times New Roman" w:cs="Times New Roman" w:eastAsia="Times New Roman" w:hAnsi="Times New Roman"/>
          <w:sz w:val="24"/>
          <w:szCs w:val="24"/>
          <w:vertAlign w:val="superscript"/>
        </w:rPr>
        <w:footnoteReference w:customMarkFollows="0" w:id="25"/>
      </w:r>
      <w:r w:rsidDel="00000000" w:rsidR="00000000" w:rsidRPr="00000000">
        <w:rPr>
          <w:rFonts w:ascii="Times New Roman" w:cs="Times New Roman" w:eastAsia="Times New Roman" w:hAnsi="Times New Roman"/>
          <w:sz w:val="24"/>
          <w:szCs w:val="24"/>
          <w:rtl w:val="0"/>
        </w:rPr>
        <w:t xml:space="preserve">​ Notably, ABA Model Rule 8.3 also requires attorneys to report known serious misconduct by judges – a rule that squarely applies to clerks as lawyers.</w:t>
      </w:r>
      <w:r w:rsidDel="00000000" w:rsidR="00000000" w:rsidRPr="00000000">
        <w:rPr>
          <w:rFonts w:ascii="Times New Roman" w:cs="Times New Roman" w:eastAsia="Times New Roman" w:hAnsi="Times New Roman"/>
          <w:sz w:val="24"/>
          <w:szCs w:val="24"/>
          <w:vertAlign w:val="superscript"/>
        </w:rPr>
        <w:footnoteReference w:customMarkFollows="0" w:id="26"/>
      </w:r>
      <w:r w:rsidDel="00000000" w:rsidR="00000000" w:rsidRPr="00000000">
        <w:rPr>
          <w:rFonts w:ascii="Times New Roman" w:cs="Times New Roman" w:eastAsia="Times New Roman" w:hAnsi="Times New Roman"/>
          <w:sz w:val="24"/>
          <w:szCs w:val="24"/>
          <w:rtl w:val="0"/>
        </w:rPr>
        <w:t xml:space="preserve"> Thus, a clerk who discovers their judge engaging in corruption or a gross violation of judicial ethics arguably has an obligation to report it (for example, to the chief judge or judicial council), despite the general duty of confidentiality. The scholarly commentary suggests, however, that applying Rule 1.13’s framework to clerks is imperfect: “equat[ing] an attorney’s relationship with a client to a clerk’s relationship with the judiciary… strains the intent of the Model Rules.”</w:t>
      </w:r>
      <w:r w:rsidDel="00000000" w:rsidR="00000000" w:rsidRPr="00000000">
        <w:rPr>
          <w:rFonts w:ascii="Times New Roman" w:cs="Times New Roman" w:eastAsia="Times New Roman" w:hAnsi="Times New Roman"/>
          <w:sz w:val="24"/>
          <w:szCs w:val="24"/>
          <w:vertAlign w:val="superscript"/>
        </w:rPr>
        <w:footnoteReference w:customMarkFollows="0" w:id="27"/>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1C">
      <w:pPr>
        <w:spacing w:after="240" w:before="24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clerk’s duty is </w:t>
      </w:r>
      <w:r w:rsidDel="00000000" w:rsidR="00000000" w:rsidRPr="00000000">
        <w:rPr>
          <w:rFonts w:ascii="Times New Roman" w:cs="Times New Roman" w:eastAsia="Times New Roman" w:hAnsi="Times New Roman"/>
          <w:i w:val="1"/>
          <w:iCs w:val="1"/>
          <w:sz w:val="24"/>
          <w:szCs w:val="24"/>
          <w:rtl w:val="0"/>
        </w:rPr>
        <w:t xml:space="preserve">sui generis</w:t>
      </w:r>
      <w:r w:rsidDel="00000000" w:rsidR="00000000" w:rsidRPr="00000000">
        <w:rPr>
          <w:rFonts w:ascii="Times New Roman" w:cs="Times New Roman" w:eastAsia="Times New Roman" w:hAnsi="Times New Roman"/>
          <w:sz w:val="24"/>
          <w:szCs w:val="24"/>
          <w:rtl w:val="0"/>
        </w:rPr>
        <w:t xml:space="preserve"> – they owe loyalty to their judge, but ultimately their </w:t>
      </w:r>
      <w:r w:rsidDel="00000000" w:rsidR="00000000" w:rsidRPr="00000000">
        <w:rPr>
          <w:rFonts w:ascii="Times New Roman" w:cs="Times New Roman" w:eastAsia="Times New Roman" w:hAnsi="Times New Roman"/>
          <w:i w:val="1"/>
          <w:iCs w:val="1"/>
          <w:sz w:val="24"/>
          <w:szCs w:val="24"/>
          <w:rtl w:val="0"/>
        </w:rPr>
        <w:t xml:space="preserve">higher</w:t>
      </w:r>
      <w:r w:rsidDel="00000000" w:rsidR="00000000" w:rsidRPr="00000000">
        <w:rPr>
          <w:rFonts w:ascii="Times New Roman" w:cs="Times New Roman" w:eastAsia="Times New Roman" w:hAnsi="Times New Roman"/>
          <w:sz w:val="24"/>
          <w:szCs w:val="24"/>
          <w:rtl w:val="0"/>
        </w:rPr>
        <w:t xml:space="preserve"> loyalty is to the justice system and the law. In scenarios of lawful but deeply disagreeable judicial action (as opposed to illegal misconduct), Rule 1.13 offers little guidance – it is geared toward unlawful acts of corporate agents. In sum, while Model Rule 1.13 per se may not directly bind law clerks, its principles resonate in the expectation that a clerk will serve the “organizational client” (the court’s integrity) rather than any individual’s agenda. Clerks should seek to resolve conflicts internally (by advising the judge against an unethical course or alerting a supervising authority) rather than betraying the court publicly. </w:t>
      </w:r>
    </w:p>
    <w:p w:rsidR="00000000" w:rsidDel="00000000" w:rsidP="00000000" w:rsidRDefault="00000000" w:rsidRPr="00000000" w14:paraId="0000001D">
      <w:pPr>
        <w:spacing w:after="240" w:before="24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Notably, there have been no known cases of clerks being disciplined under Rule 1.13 itself, likely because issues are handled through the judiciary’s own mechanisms or under broader rules. Instead, when clerks have been disciplined by bar authorities, it’s usually for violations of honesty, confidentiality, or abuse of position (Rules 8.4, 3.5, etc.) in addition to breaching the Judicial Employee Code​.</w:t>
      </w:r>
      <w:r w:rsidDel="00000000" w:rsidR="00000000" w:rsidRPr="00000000">
        <w:rPr>
          <w:rFonts w:ascii="Times New Roman" w:cs="Times New Roman" w:eastAsia="Times New Roman" w:hAnsi="Times New Roman"/>
          <w:sz w:val="24"/>
          <w:szCs w:val="24"/>
          <w:vertAlign w:val="superscript"/>
        </w:rPr>
        <w:footnoteReference w:customMarkFollows="0" w:id="28"/>
      </w:r>
      <w:r w:rsidDel="00000000" w:rsidR="00000000" w:rsidRPr="00000000">
        <w:rPr>
          <w:rFonts w:ascii="Times New Roman" w:cs="Times New Roman" w:eastAsia="Times New Roman" w:hAnsi="Times New Roman"/>
          <w:sz w:val="24"/>
          <w:szCs w:val="24"/>
          <w:rtl w:val="0"/>
        </w:rPr>
        <w:t xml:space="preserve"> This indicates that the Model Rules and the Judicial Code operate in parallel – clerks must heed both, and a violation of the clerk’s Code of Conduct can trigger consequences under the ABA rules (e.g., disbarment for a flagrant breach of trust)​.</w:t>
      </w:r>
      <w:r w:rsidDel="00000000" w:rsidR="00000000" w:rsidRPr="00000000">
        <w:rPr>
          <w:rFonts w:ascii="Times New Roman" w:cs="Times New Roman" w:eastAsia="Times New Roman" w:hAnsi="Times New Roman"/>
          <w:sz w:val="24"/>
          <w:szCs w:val="24"/>
          <w:vertAlign w:val="superscript"/>
        </w:rPr>
        <w:footnoteReference w:customMarkFollows="0" w:id="29"/>
      </w:r>
      <w:r w:rsidDel="00000000" w:rsidR="00000000" w:rsidRPr="00000000">
        <w:rPr>
          <w:rtl w:val="0"/>
        </w:rPr>
      </w:r>
    </w:p>
    <w:p w:rsidR="00000000" w:rsidDel="00000000" w:rsidP="00000000" w:rsidRDefault="00000000" w:rsidRPr="00000000" w14:paraId="0000001E">
      <w:pPr>
        <w:numPr>
          <w:ilvl w:val="0"/>
          <w:numId w:val="4"/>
        </w:numPr>
        <w:spacing w:after="240" w:before="240" w:line="480" w:lineRule="auto"/>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Disciplinary Case Studies: </w:t>
      </w:r>
    </w:p>
    <w:p w:rsidR="00000000" w:rsidDel="00000000" w:rsidP="00000000" w:rsidRDefault="00000000" w:rsidRPr="00000000" w14:paraId="0000001F">
      <w:pPr>
        <w:spacing w:after="240" w:before="24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Historically, it has been rare for law clerks to face public discipline, because breaches of ethics were uncommon and often handled informally (e.g. a quiet firing or damaged reputation). The modern era, however, has seen a few notable cases. Aside from the Louisiana case above, a prominent example involves a U.S. Supreme Court clerk’s leak in 1973 (</w:t>
      </w:r>
      <w:r w:rsidDel="00000000" w:rsidR="00000000" w:rsidRPr="00000000">
        <w:rPr>
          <w:rFonts w:ascii="Times New Roman" w:cs="Times New Roman" w:eastAsia="Times New Roman" w:hAnsi="Times New Roman"/>
          <w:i w:val="1"/>
          <w:iCs w:val="1"/>
          <w:sz w:val="24"/>
          <w:szCs w:val="24"/>
          <w:rtl w:val="0"/>
        </w:rPr>
        <w:t xml:space="preserve">Roe v. Wade</w:t>
      </w:r>
      <w:r w:rsidDel="00000000" w:rsidR="00000000" w:rsidRPr="00000000">
        <w:rPr>
          <w:rFonts w:ascii="Times New Roman" w:cs="Times New Roman" w:eastAsia="Times New Roman" w:hAnsi="Times New Roman"/>
          <w:sz w:val="24"/>
          <w:szCs w:val="24"/>
          <w:rtl w:val="0"/>
        </w:rPr>
        <w:t xml:space="preserve">). As mentioned, that clerk was not formally disciplined, but the incident led Chief Justice Burger to demand the culprit be found and punished​.</w:t>
      </w:r>
      <w:r w:rsidDel="00000000" w:rsidR="00000000" w:rsidRPr="00000000">
        <w:rPr>
          <w:rFonts w:ascii="Times New Roman" w:cs="Times New Roman" w:eastAsia="Times New Roman" w:hAnsi="Times New Roman"/>
          <w:sz w:val="24"/>
          <w:szCs w:val="24"/>
          <w:vertAlign w:val="superscript"/>
        </w:rPr>
        <w:footnoteReference w:customMarkFollows="0" w:id="30"/>
      </w:r>
      <w:r w:rsidDel="00000000" w:rsidR="00000000" w:rsidRPr="00000000">
        <w:rPr>
          <w:rFonts w:ascii="Times New Roman" w:cs="Times New Roman" w:eastAsia="Times New Roman" w:hAnsi="Times New Roman"/>
          <w:sz w:val="24"/>
          <w:szCs w:val="24"/>
          <w:rtl w:val="0"/>
        </w:rPr>
        <w:t xml:space="preserve"> The clerk’s voluntary offer to resign (which Burger declined) served as the resolution​.</w:t>
      </w:r>
      <w:r w:rsidDel="00000000" w:rsidR="00000000" w:rsidRPr="00000000">
        <w:rPr>
          <w:rFonts w:ascii="Times New Roman" w:cs="Times New Roman" w:eastAsia="Times New Roman" w:hAnsi="Times New Roman"/>
          <w:sz w:val="24"/>
          <w:szCs w:val="24"/>
          <w:vertAlign w:val="superscript"/>
        </w:rPr>
        <w:footnoteReference w:customMarkFollows="0" w:id="31"/>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20">
      <w:pPr>
        <w:spacing w:after="240" w:before="24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More recently, after the 2022 </w:t>
      </w:r>
      <w:r w:rsidDel="00000000" w:rsidR="00000000" w:rsidRPr="00000000">
        <w:rPr>
          <w:rFonts w:ascii="Times New Roman" w:cs="Times New Roman" w:eastAsia="Times New Roman" w:hAnsi="Times New Roman"/>
          <w:i w:val="1"/>
          <w:iCs w:val="1"/>
          <w:sz w:val="24"/>
          <w:szCs w:val="24"/>
          <w:rtl w:val="0"/>
        </w:rPr>
        <w:t xml:space="preserve">Dobbs</w:t>
      </w:r>
      <w:r w:rsidDel="00000000" w:rsidR="00000000" w:rsidRPr="00000000">
        <w:rPr>
          <w:rFonts w:ascii="Times New Roman" w:cs="Times New Roman" w:eastAsia="Times New Roman" w:hAnsi="Times New Roman"/>
          <w:sz w:val="24"/>
          <w:szCs w:val="24"/>
          <w:rtl w:val="0"/>
        </w:rPr>
        <w:t xml:space="preserve"> draft leak, the Supreme Court initiated an investigation and reportedly required clerks to turn over phone records and sign affidavits.</w:t>
      </w:r>
      <w:r w:rsidDel="00000000" w:rsidR="00000000" w:rsidRPr="00000000">
        <w:rPr>
          <w:rFonts w:ascii="Times New Roman" w:cs="Times New Roman" w:eastAsia="Times New Roman" w:hAnsi="Times New Roman"/>
          <w:sz w:val="24"/>
          <w:szCs w:val="24"/>
          <w:vertAlign w:val="superscript"/>
        </w:rPr>
        <w:footnoteReference w:customMarkFollows="0" w:id="32"/>
      </w:r>
      <w:r w:rsidDel="00000000" w:rsidR="00000000" w:rsidRPr="00000000">
        <w:rPr>
          <w:rFonts w:ascii="Times New Roman" w:cs="Times New Roman" w:eastAsia="Times New Roman" w:hAnsi="Times New Roman"/>
          <w:sz w:val="24"/>
          <w:szCs w:val="24"/>
          <w:rtl w:val="0"/>
        </w:rPr>
        <w:t xml:space="preserve"> While the leaker was not identified (and thus not disciplined), this response underscored that clerks are not immune from consequences under general law (or bar rules) if caught. A clerk who leaks could face termination, loss of any future bar admission, and even criminal investigation if the leak involved theft of judicial documents.</w:t>
      </w:r>
      <w:r w:rsidDel="00000000" w:rsidR="00000000" w:rsidRPr="00000000">
        <w:rPr>
          <w:rFonts w:ascii="Times New Roman" w:cs="Times New Roman" w:eastAsia="Times New Roman" w:hAnsi="Times New Roman"/>
          <w:sz w:val="24"/>
          <w:szCs w:val="24"/>
          <w:vertAlign w:val="superscript"/>
        </w:rPr>
        <w:footnoteReference w:customMarkFollows="0" w:id="33"/>
      </w:r>
      <w:r w:rsidDel="00000000" w:rsidR="00000000" w:rsidRPr="00000000">
        <w:rPr>
          <w:rFonts w:ascii="Times New Roman" w:cs="Times New Roman" w:eastAsia="Times New Roman" w:hAnsi="Times New Roman"/>
          <w:sz w:val="24"/>
          <w:szCs w:val="24"/>
          <w:rtl w:val="0"/>
        </w:rPr>
        <w:t xml:space="preserve"> In the </w:t>
      </w:r>
      <w:r w:rsidDel="00000000" w:rsidR="00000000" w:rsidRPr="00000000">
        <w:rPr>
          <w:rFonts w:ascii="Times New Roman" w:cs="Times New Roman" w:eastAsia="Times New Roman" w:hAnsi="Times New Roman"/>
          <w:i w:val="1"/>
          <w:iCs w:val="1"/>
          <w:sz w:val="24"/>
          <w:szCs w:val="24"/>
          <w:rtl w:val="0"/>
        </w:rPr>
        <w:t xml:space="preserve">Dobbs</w:t>
      </w:r>
      <w:r w:rsidDel="00000000" w:rsidR="00000000" w:rsidRPr="00000000">
        <w:rPr>
          <w:rFonts w:ascii="Times New Roman" w:cs="Times New Roman" w:eastAsia="Times New Roman" w:hAnsi="Times New Roman"/>
          <w:sz w:val="24"/>
          <w:szCs w:val="24"/>
          <w:rtl w:val="0"/>
        </w:rPr>
        <w:t xml:space="preserve"> aftermath, commentators noted that a clerk determined to have leaked could be prosecuted under statutes like 18 U.S.C. § 641 (conversion of government property) or face bar sanctions for undermining justice​.</w:t>
      </w:r>
      <w:r w:rsidDel="00000000" w:rsidR="00000000" w:rsidRPr="00000000">
        <w:rPr>
          <w:rFonts w:ascii="Times New Roman" w:cs="Times New Roman" w:eastAsia="Times New Roman" w:hAnsi="Times New Roman"/>
          <w:sz w:val="24"/>
          <w:szCs w:val="24"/>
          <w:vertAlign w:val="superscript"/>
        </w:rPr>
        <w:footnoteReference w:customMarkFollows="0" w:id="34"/>
      </w:r>
      <w:r w:rsidDel="00000000" w:rsidR="00000000" w:rsidRPr="00000000">
        <w:rPr>
          <w:rFonts w:ascii="Times New Roman" w:cs="Times New Roman" w:eastAsia="Times New Roman" w:hAnsi="Times New Roman"/>
          <w:sz w:val="24"/>
          <w:szCs w:val="24"/>
          <w:rtl w:val="0"/>
        </w:rPr>
        <w:t xml:space="preserve"> To date, no Supreme Court clerk has been publicly sanctioned by the ABA or state bars for a leak, but the mere possibility reflects the overlap of the two ethical regimes. In practice, then, clerks must navigate both sets of rules: the Judicial Employees’ Code (enforced by the courts) and the ABA Model Rules (enforced by bar authorities). Violating chamber confidences can trigger both internal judiciary penalties and external professional discipline, reinforcing how seriously such breaches are viewed across the board.</w:t>
      </w:r>
    </w:p>
    <w:p w:rsidR="00000000" w:rsidDel="00000000" w:rsidP="00000000" w:rsidRDefault="00000000" w:rsidRPr="00000000" w14:paraId="00000021">
      <w:pPr>
        <w:pStyle w:val="Heading2"/>
        <w:numPr>
          <w:ilvl w:val="0"/>
          <w:numId w:val="9"/>
        </w:numPr>
        <w:spacing w:after="0" w:afterAutospacing="0" w:before="240" w:line="480" w:lineRule="auto"/>
        <w:ind w:left="720" w:hanging="360"/>
        <w:rPr>
          <w:rFonts w:ascii="Times New Roman" w:cs="Times New Roman" w:eastAsia="Times New Roman" w:hAnsi="Times New Roman"/>
          <w:sz w:val="24"/>
          <w:szCs w:val="24"/>
        </w:rPr>
      </w:pPr>
      <w:bookmarkStart w:colFirst="0" w:colLast="0" w:name="_hri2wqsa1i5" w:id="9"/>
      <w:bookmarkEnd w:id="9"/>
      <w:r w:rsidDel="00000000" w:rsidR="00000000" w:rsidRPr="00000000">
        <w:rPr>
          <w:rFonts w:ascii="Times New Roman" w:cs="Times New Roman" w:eastAsia="Times New Roman" w:hAnsi="Times New Roman"/>
          <w:sz w:val="24"/>
          <w:szCs w:val="24"/>
          <w:rtl w:val="0"/>
        </w:rPr>
        <w:t xml:space="preserve">The Lawyer-Client Relationship Question</w:t>
      </w:r>
      <w:r w:rsidDel="00000000" w:rsidR="00000000" w:rsidRPr="00000000">
        <w:rPr>
          <w:rtl w:val="0"/>
        </w:rPr>
      </w:r>
    </w:p>
    <w:p w:rsidR="00000000" w:rsidDel="00000000" w:rsidP="00000000" w:rsidRDefault="00000000" w:rsidRPr="00000000" w14:paraId="00000022">
      <w:pPr>
        <w:pStyle w:val="Heading3"/>
        <w:numPr>
          <w:ilvl w:val="0"/>
          <w:numId w:val="6"/>
        </w:numPr>
        <w:spacing w:after="240" w:before="0" w:beforeAutospacing="0" w:line="480" w:lineRule="auto"/>
        <w:ind w:left="1440" w:hanging="360"/>
        <w:rPr>
          <w:rFonts w:ascii="Times New Roman" w:cs="Times New Roman" w:eastAsia="Times New Roman" w:hAnsi="Times New Roman"/>
          <w:sz w:val="24"/>
          <w:szCs w:val="24"/>
        </w:rPr>
      </w:pPr>
      <w:bookmarkStart w:colFirst="0" w:colLast="0" w:name="_6vnwjctocnp2" w:id="10"/>
      <w:bookmarkEnd w:id="10"/>
      <w:r w:rsidDel="00000000" w:rsidR="00000000" w:rsidRPr="00000000">
        <w:rPr>
          <w:rFonts w:ascii="Times New Roman" w:cs="Times New Roman" w:eastAsia="Times New Roman" w:hAnsi="Times New Roman"/>
          <w:color w:val="000000"/>
          <w:sz w:val="24"/>
          <w:szCs w:val="24"/>
          <w:rtl w:val="0"/>
        </w:rPr>
        <w:t xml:space="preserve">Arguments for Clerks Owing Attorney–Client-Like Duties</w:t>
      </w:r>
    </w:p>
    <w:p w:rsidR="00000000" w:rsidDel="00000000" w:rsidP="00000000" w:rsidRDefault="00000000" w:rsidRPr="00000000" w14:paraId="00000023">
      <w:pPr>
        <w:spacing w:after="240" w:before="240" w:line="480" w:lineRule="auto"/>
        <w:ind w:firstLine="720"/>
        <w:rPr>
          <w:rFonts w:ascii="Times New Roman" w:cs="Times New Roman" w:eastAsia="Times New Roman" w:hAnsi="Times New Roman"/>
          <w:color w:val="1155cc"/>
          <w:sz w:val="24"/>
          <w:szCs w:val="24"/>
          <w:u w:val="single"/>
        </w:rPr>
      </w:pPr>
      <w:r w:rsidDel="00000000" w:rsidR="00000000" w:rsidRPr="00000000">
        <w:rPr>
          <w:rFonts w:ascii="Times New Roman" w:cs="Times New Roman" w:eastAsia="Times New Roman" w:hAnsi="Times New Roman"/>
          <w:sz w:val="24"/>
          <w:szCs w:val="24"/>
          <w:rtl w:val="0"/>
        </w:rPr>
        <w:t xml:space="preserve">Many commentators observe that the judge–clerk relationship entails a high degree of trust and confidentiality, resembling the fiduciary nature of attorney–client interactions​.</w:t>
      </w:r>
      <w:r w:rsidDel="00000000" w:rsidR="00000000" w:rsidRPr="00000000">
        <w:rPr>
          <w:rFonts w:ascii="Times New Roman" w:cs="Times New Roman" w:eastAsia="Times New Roman" w:hAnsi="Times New Roman"/>
          <w:sz w:val="24"/>
          <w:szCs w:val="24"/>
          <w:vertAlign w:val="superscript"/>
        </w:rPr>
        <w:footnoteReference w:customMarkFollows="0" w:id="35"/>
      </w:r>
      <w:r w:rsidDel="00000000" w:rsidR="00000000" w:rsidRPr="00000000">
        <w:rPr>
          <w:rFonts w:ascii="Times New Roman" w:cs="Times New Roman" w:eastAsia="Times New Roman" w:hAnsi="Times New Roman"/>
          <w:sz w:val="24"/>
          <w:szCs w:val="24"/>
          <w:rtl w:val="0"/>
        </w:rPr>
        <w:t xml:space="preserve"> Judges often treat clerks as </w:t>
      </w:r>
      <w:r w:rsidDel="00000000" w:rsidR="00000000" w:rsidRPr="00000000">
        <w:rPr>
          <w:rFonts w:ascii="Times New Roman" w:cs="Times New Roman" w:eastAsia="Times New Roman" w:hAnsi="Times New Roman"/>
          <w:i w:val="1"/>
          <w:iCs w:val="1"/>
          <w:sz w:val="24"/>
          <w:szCs w:val="24"/>
          <w:rtl w:val="0"/>
        </w:rPr>
        <w:t xml:space="preserve">extensions of themselves</w:t>
      </w:r>
      <w:r w:rsidDel="00000000" w:rsidR="00000000" w:rsidRPr="00000000">
        <w:rPr>
          <w:rFonts w:ascii="Times New Roman" w:cs="Times New Roman" w:eastAsia="Times New Roman" w:hAnsi="Times New Roman"/>
          <w:sz w:val="24"/>
          <w:szCs w:val="24"/>
          <w:rtl w:val="0"/>
        </w:rPr>
        <w:t xml:space="preserve">, expecting clerks to uphold the same ethical obligations judges have​.</w:t>
      </w:r>
      <w:r w:rsidDel="00000000" w:rsidR="00000000" w:rsidRPr="00000000">
        <w:rPr>
          <w:rFonts w:ascii="Times New Roman" w:cs="Times New Roman" w:eastAsia="Times New Roman" w:hAnsi="Times New Roman"/>
          <w:sz w:val="24"/>
          <w:szCs w:val="24"/>
          <w:vertAlign w:val="superscript"/>
        </w:rPr>
        <w:footnoteReference w:customMarkFollows="0" w:id="36"/>
      </w:r>
      <w:r w:rsidDel="00000000" w:rsidR="00000000" w:rsidRPr="00000000">
        <w:rPr>
          <w:rFonts w:ascii="Times New Roman" w:cs="Times New Roman" w:eastAsia="Times New Roman" w:hAnsi="Times New Roman"/>
          <w:sz w:val="24"/>
          <w:szCs w:val="24"/>
          <w:rtl w:val="0"/>
        </w:rPr>
        <w:t xml:space="preserve"> For example, clerks must keep judicial deliberations and internal communications strictly confidential, just as attorneys must guard client confidences.</w:t>
      </w:r>
      <w:r w:rsidDel="00000000" w:rsidR="00000000" w:rsidRPr="00000000">
        <w:rPr>
          <w:rFonts w:ascii="Times New Roman" w:cs="Times New Roman" w:eastAsia="Times New Roman" w:hAnsi="Times New Roman"/>
          <w:sz w:val="24"/>
          <w:szCs w:val="24"/>
          <w:vertAlign w:val="superscript"/>
        </w:rPr>
        <w:footnoteReference w:customMarkFollows="0" w:id="37"/>
      </w:r>
      <w:r w:rsidDel="00000000" w:rsidR="00000000" w:rsidRPr="00000000">
        <w:rPr>
          <w:rFonts w:ascii="Times New Roman" w:cs="Times New Roman" w:eastAsia="Times New Roman" w:hAnsi="Times New Roman"/>
          <w:sz w:val="24"/>
          <w:szCs w:val="24"/>
          <w:rtl w:val="0"/>
        </w:rPr>
        <w:t xml:space="preserve"> In practice, a law clerk’s “job is ultimately to help and not to undermine their judge,” reflecting a duty of loyalty comparable to a lawyer’s loyalty to a client​.</w:t>
      </w:r>
      <w:r w:rsidDel="00000000" w:rsidR="00000000" w:rsidRPr="00000000">
        <w:rPr>
          <w:rFonts w:ascii="Times New Roman" w:cs="Times New Roman" w:eastAsia="Times New Roman" w:hAnsi="Times New Roman"/>
          <w:sz w:val="24"/>
          <w:szCs w:val="24"/>
          <w:vertAlign w:val="superscript"/>
        </w:rPr>
        <w:footnoteReference w:customMarkFollows="0" w:id="38"/>
      </w:r>
      <w:r w:rsidDel="00000000" w:rsidR="00000000" w:rsidRPr="00000000">
        <w:rPr>
          <w:rFonts w:ascii="Times New Roman" w:cs="Times New Roman" w:eastAsia="Times New Roman" w:hAnsi="Times New Roman"/>
          <w:sz w:val="24"/>
          <w:szCs w:val="24"/>
          <w:rtl w:val="0"/>
        </w:rPr>
        <w:t xml:space="preserve"> Clerks typically assist in drafting opinions and orders in line with the judge’s decisions, which some liken to a form of zealous advocacy – the clerk works vigorously to advance the judge’s chosen outcome, albeit within chambers rather than an adversarial courtroom. Indeed, clerks are often counseled to devote their “entire energies” to supporting the judge’s work, echoing the zeal expected of lawyers for their clients​.</w:t>
      </w:r>
      <w:r w:rsidDel="00000000" w:rsidR="00000000" w:rsidRPr="00000000">
        <w:rPr>
          <w:rFonts w:ascii="Times New Roman" w:cs="Times New Roman" w:eastAsia="Times New Roman" w:hAnsi="Times New Roman"/>
          <w:sz w:val="24"/>
          <w:szCs w:val="24"/>
          <w:vertAlign w:val="superscript"/>
        </w:rPr>
        <w:footnoteReference w:customMarkFollows="0" w:id="39"/>
      </w:r>
      <w:r w:rsidDel="00000000" w:rsidR="00000000" w:rsidRPr="00000000">
        <w:rPr>
          <w:rFonts w:ascii="Times New Roman" w:cs="Times New Roman" w:eastAsia="Times New Roman" w:hAnsi="Times New Roman"/>
          <w:sz w:val="24"/>
          <w:szCs w:val="24"/>
          <w:rtl w:val="0"/>
        </w:rPr>
        <w:t xml:space="preserve"> The confidentiality of the judge–clerk bond is so critical that scholars have proposed recognizing a </w:t>
      </w:r>
      <w:r w:rsidDel="00000000" w:rsidR="00000000" w:rsidRPr="00000000">
        <w:rPr>
          <w:rFonts w:ascii="Times New Roman" w:cs="Times New Roman" w:eastAsia="Times New Roman" w:hAnsi="Times New Roman"/>
          <w:i w:val="1"/>
          <w:iCs w:val="1"/>
          <w:sz w:val="24"/>
          <w:szCs w:val="24"/>
          <w:rtl w:val="0"/>
        </w:rPr>
        <w:t xml:space="preserve">privilege</w:t>
      </w:r>
      <w:r w:rsidDel="00000000" w:rsidR="00000000" w:rsidRPr="00000000">
        <w:rPr>
          <w:rFonts w:ascii="Times New Roman" w:cs="Times New Roman" w:eastAsia="Times New Roman" w:hAnsi="Times New Roman"/>
          <w:sz w:val="24"/>
          <w:szCs w:val="24"/>
          <w:rtl w:val="0"/>
        </w:rPr>
        <w:t xml:space="preserve"> for judge–clerk communications, akin to attorney–client privilege, to shield judicial deliberations from disclosure​.</w:t>
      </w:r>
      <w:r w:rsidDel="00000000" w:rsidR="00000000" w:rsidRPr="00000000">
        <w:rPr>
          <w:rFonts w:ascii="Times New Roman" w:cs="Times New Roman" w:eastAsia="Times New Roman" w:hAnsi="Times New Roman"/>
          <w:sz w:val="24"/>
          <w:szCs w:val="24"/>
          <w:vertAlign w:val="superscript"/>
        </w:rPr>
        <w:footnoteReference w:customMarkFollows="0" w:id="40"/>
      </w:r>
      <w:r w:rsidDel="00000000" w:rsidR="00000000" w:rsidRPr="00000000">
        <w:rPr>
          <w:rFonts w:ascii="Times New Roman" w:cs="Times New Roman" w:eastAsia="Times New Roman" w:hAnsi="Times New Roman"/>
          <w:sz w:val="24"/>
          <w:szCs w:val="24"/>
          <w:rtl w:val="0"/>
        </w:rPr>
        <w:t xml:space="preserve"> Some courts have effectively embraced this principle: for instance, the Massachusetts Supreme Judicial Court acknowledged a “judicial deliberative privilege” that absolutely protects a judge’s mental impressions and confidential communications (including with clerks) from inquiry​​.</w:t>
      </w:r>
      <w:r w:rsidDel="00000000" w:rsidR="00000000" w:rsidRPr="00000000">
        <w:rPr>
          <w:rFonts w:ascii="Times New Roman" w:cs="Times New Roman" w:eastAsia="Times New Roman" w:hAnsi="Times New Roman"/>
          <w:sz w:val="24"/>
          <w:szCs w:val="24"/>
          <w:vertAlign w:val="superscript"/>
        </w:rPr>
        <w:footnoteReference w:customMarkFollows="0" w:id="41"/>
      </w:r>
      <w:r w:rsidDel="00000000" w:rsidR="00000000" w:rsidRPr="00000000">
        <w:rPr>
          <w:rFonts w:ascii="Times New Roman" w:cs="Times New Roman" w:eastAsia="Times New Roman" w:hAnsi="Times New Roman"/>
          <w:sz w:val="24"/>
          <w:szCs w:val="24"/>
          <w:rtl w:val="0"/>
        </w:rPr>
        <w:t xml:space="preserve"> This ensures clerks maintain a duty of confidentiality comparable in strength to, if not stricter than, the attorney–client privilege in order to preserve candor in chambers and the integrity of the decision-making process.</w:t>
      </w:r>
      <w:r w:rsidDel="00000000" w:rsidR="00000000" w:rsidRPr="00000000">
        <w:rPr>
          <w:rFonts w:ascii="Times New Roman" w:cs="Times New Roman" w:eastAsia="Times New Roman" w:hAnsi="Times New Roman"/>
          <w:sz w:val="24"/>
          <w:szCs w:val="24"/>
          <w:vertAlign w:val="superscript"/>
        </w:rPr>
        <w:footnoteReference w:customMarkFollows="0" w:id="42"/>
      </w:r>
      <w:r w:rsidDel="00000000" w:rsidR="00000000" w:rsidRPr="00000000">
        <w:rPr>
          <w:rFonts w:ascii="Times New Roman" w:cs="Times New Roman" w:eastAsia="Times New Roman" w:hAnsi="Times New Roman"/>
          <w:sz w:val="24"/>
          <w:szCs w:val="24"/>
          <w:rtl w:val="0"/>
        </w:rPr>
        <w:t xml:space="preserve"> In sum, supporters of the analogy argue that a clerk is the judge’s trusted legal assistant, owing fiduciary-like duties of loyalty, confidentiality, and diligent service much like an attorney owes to a client​​.</w:t>
      </w:r>
      <w:r w:rsidDel="00000000" w:rsidR="00000000" w:rsidRPr="00000000">
        <w:rPr>
          <w:rFonts w:ascii="Times New Roman" w:cs="Times New Roman" w:eastAsia="Times New Roman" w:hAnsi="Times New Roman"/>
          <w:sz w:val="24"/>
          <w:szCs w:val="24"/>
          <w:vertAlign w:val="superscript"/>
        </w:rPr>
        <w:footnoteReference w:customMarkFollows="0" w:id="43"/>
      </w:r>
      <w:r w:rsidDel="00000000" w:rsidR="00000000" w:rsidRPr="00000000">
        <w:rPr>
          <w:rtl w:val="0"/>
        </w:rPr>
      </w:r>
    </w:p>
    <w:p w:rsidR="00000000" w:rsidDel="00000000" w:rsidP="00000000" w:rsidRDefault="00000000" w:rsidRPr="00000000" w14:paraId="00000024">
      <w:pPr>
        <w:pStyle w:val="Heading3"/>
        <w:numPr>
          <w:ilvl w:val="0"/>
          <w:numId w:val="6"/>
        </w:numPr>
        <w:spacing w:line="480" w:lineRule="auto"/>
        <w:ind w:left="1440" w:hanging="360"/>
        <w:rPr>
          <w:rFonts w:ascii="Times New Roman" w:cs="Times New Roman" w:eastAsia="Times New Roman" w:hAnsi="Times New Roman"/>
          <w:sz w:val="24"/>
          <w:szCs w:val="24"/>
        </w:rPr>
      </w:pPr>
      <w:bookmarkStart w:colFirst="0" w:colLast="0" w:name="_4ghhc158vqm0" w:id="11"/>
      <w:bookmarkEnd w:id="11"/>
      <w:r w:rsidDel="00000000" w:rsidR="00000000" w:rsidRPr="00000000">
        <w:rPr>
          <w:rFonts w:ascii="Times New Roman" w:cs="Times New Roman" w:eastAsia="Times New Roman" w:hAnsi="Times New Roman"/>
          <w:color w:val="000000"/>
          <w:sz w:val="24"/>
          <w:szCs w:val="24"/>
          <w:rtl w:val="0"/>
        </w:rPr>
        <w:t xml:space="preserve">Counterarguments – Why Judges and Clerks Are Not Attorney and Client: </w:t>
      </w:r>
    </w:p>
    <w:p w:rsidR="00000000" w:rsidDel="00000000" w:rsidP="00000000" w:rsidRDefault="00000000" w:rsidRPr="00000000" w14:paraId="00000025">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Despite surface parallels, many scholars and ethics codes emphasize that the judge–clerk relationship fundamentally differs from an attorney–client relationship​.</w:t>
      </w:r>
      <w:r w:rsidDel="00000000" w:rsidR="00000000" w:rsidRPr="00000000">
        <w:rPr>
          <w:rFonts w:ascii="Times New Roman" w:cs="Times New Roman" w:eastAsia="Times New Roman" w:hAnsi="Times New Roman"/>
          <w:sz w:val="24"/>
          <w:szCs w:val="24"/>
          <w:vertAlign w:val="superscript"/>
        </w:rPr>
        <w:footnoteReference w:customMarkFollows="0" w:id="44"/>
      </w:r>
      <w:r w:rsidDel="00000000" w:rsidR="00000000" w:rsidRPr="00000000">
        <w:rPr>
          <w:rFonts w:ascii="Times New Roman" w:cs="Times New Roman" w:eastAsia="Times New Roman" w:hAnsi="Times New Roman"/>
          <w:sz w:val="24"/>
          <w:szCs w:val="24"/>
          <w:rtl w:val="0"/>
        </w:rPr>
        <w:t xml:space="preserve"> A judge is not a private client seeking personal legal representation; rather, the judge’s duty is to the law and public justice, and the clerk’s duty is to assist in that neutral judicial function. One article pointedly asks: “How can we possibly equate an attorney’s relationship with a client to a clerk’s relationship with the judiciary, a judge, or the public?”​</w:t>
      </w:r>
      <w:r w:rsidDel="00000000" w:rsidR="00000000" w:rsidRPr="00000000">
        <w:rPr>
          <w:rFonts w:ascii="Times New Roman" w:cs="Times New Roman" w:eastAsia="Times New Roman" w:hAnsi="Times New Roman"/>
          <w:sz w:val="24"/>
          <w:szCs w:val="24"/>
          <w:vertAlign w:val="superscript"/>
        </w:rPr>
        <w:footnoteReference w:customMarkFollows="0" w:id="45"/>
      </w:r>
      <w:r w:rsidDel="00000000" w:rsidR="00000000" w:rsidRPr="00000000">
        <w:rPr>
          <w:rFonts w:ascii="Times New Roman" w:cs="Times New Roman" w:eastAsia="Times New Roman" w:hAnsi="Times New Roman"/>
          <w:sz w:val="24"/>
          <w:szCs w:val="24"/>
          <w:rtl w:val="0"/>
        </w:rPr>
        <w:t xml:space="preserve"> Unlike a client who entrusts personal interests to an advocate, a judge must remain impartial and is responsible to the public and the rule of law. A law clerk, as an arm of the court, is therefore expected to uphold impartiality and integrity instead of partisan advocacy. Indeed, judges often require that clerks follow the same code of conduct as the judge (e.g. avoiding bias, ex parte contacts, and public comment on cases)​,</w:t>
      </w:r>
      <w:r w:rsidDel="00000000" w:rsidR="00000000" w:rsidRPr="00000000">
        <w:rPr>
          <w:rFonts w:ascii="Times New Roman" w:cs="Times New Roman" w:eastAsia="Times New Roman" w:hAnsi="Times New Roman"/>
          <w:sz w:val="24"/>
          <w:szCs w:val="24"/>
          <w:vertAlign w:val="superscript"/>
        </w:rPr>
        <w:footnoteReference w:customMarkFollows="0" w:id="46"/>
      </w:r>
      <w:r w:rsidDel="00000000" w:rsidR="00000000" w:rsidRPr="00000000">
        <w:rPr>
          <w:rFonts w:ascii="Times New Roman" w:cs="Times New Roman" w:eastAsia="Times New Roman" w:hAnsi="Times New Roman"/>
          <w:sz w:val="24"/>
          <w:szCs w:val="24"/>
          <w:rtl w:val="0"/>
        </w:rPr>
        <w:t xml:space="preserve"> which are obligations inconsistent with the partisan zealousness of an attorney for a client. Moreover, applying the Model Rules of Professional Conduct to clerks highlights mismatches – for example, rules on client confidentiality, conflicts, and client direction don’t translate cleanly when “the client” could be seen as the judge or the judiciary at large​.</w:t>
      </w:r>
      <w:r w:rsidDel="00000000" w:rsidR="00000000" w:rsidRPr="00000000">
        <w:rPr>
          <w:rFonts w:ascii="Times New Roman" w:cs="Times New Roman" w:eastAsia="Times New Roman" w:hAnsi="Times New Roman"/>
          <w:sz w:val="24"/>
          <w:szCs w:val="24"/>
          <w:vertAlign w:val="superscript"/>
        </w:rPr>
        <w:footnoteReference w:customMarkFollows="0" w:id="47"/>
      </w:r>
      <w:r w:rsidDel="00000000" w:rsidR="00000000" w:rsidRPr="00000000">
        <w:rPr>
          <w:rFonts w:ascii="Times New Roman" w:cs="Times New Roman" w:eastAsia="Times New Roman" w:hAnsi="Times New Roman"/>
          <w:sz w:val="24"/>
          <w:szCs w:val="24"/>
          <w:rtl w:val="0"/>
        </w:rPr>
        <w:t xml:space="preserve"> The types of information a clerk must keep confidential (judicial deliberations, draft opinions, vote counts, etc.) are “different and, perhaps, more restrictive” than typical client secrets​.</w:t>
      </w:r>
      <w:r w:rsidDel="00000000" w:rsidR="00000000" w:rsidRPr="00000000">
        <w:rPr>
          <w:rFonts w:ascii="Times New Roman" w:cs="Times New Roman" w:eastAsia="Times New Roman" w:hAnsi="Times New Roman"/>
          <w:sz w:val="24"/>
          <w:szCs w:val="24"/>
          <w:vertAlign w:val="superscript"/>
        </w:rPr>
        <w:footnoteReference w:customMarkFollows="0" w:id="48"/>
      </w:r>
      <w:r w:rsidDel="00000000" w:rsidR="00000000" w:rsidRPr="00000000">
        <w:rPr>
          <w:rFonts w:ascii="Times New Roman" w:cs="Times New Roman" w:eastAsia="Times New Roman" w:hAnsi="Times New Roman"/>
          <w:sz w:val="24"/>
          <w:szCs w:val="24"/>
          <w:rtl w:val="0"/>
        </w:rPr>
        <w:t xml:space="preserve"> And while an attorney’s client can generally accept or reject the attorney’s advice, a clerk ultimately must yield to the judge’s decision – a reversal of the attorney–client power dynamic. Clerks are subordinates within a hierarchical judiciary, not independent practitioners, which complicates the analogy. As one ethics review noted, equating clerks to lawyers “strains the intent of the Model Rules” because the relationships and context are fundamentally distinct​.</w:t>
      </w:r>
      <w:r w:rsidDel="00000000" w:rsidR="00000000" w:rsidRPr="00000000">
        <w:rPr>
          <w:rFonts w:ascii="Times New Roman" w:cs="Times New Roman" w:eastAsia="Times New Roman" w:hAnsi="Times New Roman"/>
          <w:sz w:val="24"/>
          <w:szCs w:val="24"/>
          <w:vertAlign w:val="superscript"/>
        </w:rPr>
        <w:footnoteReference w:customMarkFollows="0" w:id="49"/>
      </w:r>
      <w:r w:rsidDel="00000000" w:rsidR="00000000" w:rsidRPr="00000000">
        <w:rPr>
          <w:rFonts w:ascii="Times New Roman" w:cs="Times New Roman" w:eastAsia="Times New Roman" w:hAnsi="Times New Roman"/>
          <w:sz w:val="24"/>
          <w:szCs w:val="24"/>
          <w:rtl w:val="0"/>
        </w:rPr>
        <w:t xml:space="preserve"> Rather than a zealous advocate, a clerk is often seen as an “appendage of the judge,” imbued with the judge’s public responsibilities​.</w:t>
      </w:r>
      <w:r w:rsidDel="00000000" w:rsidR="00000000" w:rsidRPr="00000000">
        <w:rPr>
          <w:rFonts w:ascii="Times New Roman" w:cs="Times New Roman" w:eastAsia="Times New Roman" w:hAnsi="Times New Roman"/>
          <w:sz w:val="24"/>
          <w:szCs w:val="24"/>
          <w:vertAlign w:val="superscript"/>
        </w:rPr>
        <w:footnoteReference w:customMarkFollows="0" w:id="50"/>
      </w:r>
      <w:r w:rsidDel="00000000" w:rsidR="00000000" w:rsidRPr="00000000">
        <w:rPr>
          <w:rFonts w:ascii="Times New Roman" w:cs="Times New Roman" w:eastAsia="Times New Roman" w:hAnsi="Times New Roman"/>
          <w:sz w:val="24"/>
          <w:szCs w:val="24"/>
          <w:rtl w:val="0"/>
        </w:rPr>
        <w:t xml:space="preserve"> Accordingly, the clerk’s foremost ethical duties are derivative of the judicial office – ensuring justice and fairness – rather than single-minded advocacy for a judge’s personal interests​.</w:t>
      </w:r>
      <w:r w:rsidDel="00000000" w:rsidR="00000000" w:rsidRPr="00000000">
        <w:rPr>
          <w:rFonts w:ascii="Times New Roman" w:cs="Times New Roman" w:eastAsia="Times New Roman" w:hAnsi="Times New Roman"/>
          <w:sz w:val="24"/>
          <w:szCs w:val="24"/>
          <w:vertAlign w:val="superscript"/>
        </w:rPr>
        <w:footnoteReference w:customMarkFollows="0" w:id="51"/>
      </w:r>
      <w:r w:rsidDel="00000000" w:rsidR="00000000" w:rsidRPr="00000000">
        <w:rPr>
          <w:rFonts w:ascii="Times New Roman" w:cs="Times New Roman" w:eastAsia="Times New Roman" w:hAnsi="Times New Roman"/>
          <w:sz w:val="24"/>
          <w:szCs w:val="24"/>
          <w:rtl w:val="0"/>
        </w:rPr>
        <w:t xml:space="preserve"> In short, critics of the attorney–client analogy argue that while clerks owe strong duties of confidentiality and diligence, their role is to further the administration of justice alongside the judge, not to champion the judge as a “client” in a traditional sense.</w:t>
      </w:r>
      <w:r w:rsidDel="00000000" w:rsidR="00000000" w:rsidRPr="00000000">
        <w:rPr>
          <w:rFonts w:ascii="Times New Roman" w:cs="Times New Roman" w:eastAsia="Times New Roman" w:hAnsi="Times New Roman"/>
          <w:sz w:val="24"/>
          <w:szCs w:val="24"/>
          <w:vertAlign w:val="superscript"/>
        </w:rPr>
        <w:footnoteReference w:customMarkFollows="0" w:id="52"/>
      </w:r>
      <w:r w:rsidDel="00000000" w:rsidR="00000000" w:rsidRPr="00000000">
        <w:rPr>
          <w:rtl w:val="0"/>
        </w:rPr>
      </w:r>
    </w:p>
    <w:p w:rsidR="00000000" w:rsidDel="00000000" w:rsidP="00000000" w:rsidRDefault="00000000" w:rsidRPr="00000000" w14:paraId="00000026">
      <w:pPr>
        <w:pStyle w:val="Heading1"/>
        <w:keepNext w:val="0"/>
        <w:keepLines w:val="0"/>
        <w:numPr>
          <w:ilvl w:val="0"/>
          <w:numId w:val="8"/>
        </w:numPr>
        <w:spacing w:after="80" w:line="480" w:lineRule="auto"/>
        <w:ind w:left="720" w:hanging="360"/>
        <w:rPr>
          <w:rFonts w:ascii="Times New Roman" w:cs="Times New Roman" w:eastAsia="Times New Roman" w:hAnsi="Times New Roman"/>
          <w:b w:val="1"/>
          <w:bCs w:val="1"/>
          <w:sz w:val="24"/>
          <w:szCs w:val="24"/>
        </w:rPr>
      </w:pPr>
      <w:bookmarkStart w:colFirst="0" w:colLast="0" w:name="_3c4v75h8ot0" w:id="12"/>
      <w:bookmarkEnd w:id="12"/>
      <w:r w:rsidDel="00000000" w:rsidR="00000000" w:rsidRPr="00000000">
        <w:rPr>
          <w:rFonts w:ascii="Times New Roman" w:cs="Times New Roman" w:eastAsia="Times New Roman" w:hAnsi="Times New Roman"/>
          <w:b w:val="1"/>
          <w:bCs w:val="1"/>
          <w:sz w:val="24"/>
          <w:szCs w:val="24"/>
          <w:rtl w:val="0"/>
        </w:rPr>
        <w:t xml:space="preserve">Case Study: The Dobbs Leak</w:t>
      </w:r>
      <w:r w:rsidDel="00000000" w:rsidR="00000000" w:rsidRPr="00000000">
        <w:rPr>
          <w:rtl w:val="0"/>
        </w:rPr>
      </w:r>
    </w:p>
    <w:p w:rsidR="00000000" w:rsidDel="00000000" w:rsidP="00000000" w:rsidRDefault="00000000" w:rsidRPr="00000000" w14:paraId="00000027">
      <w:pPr>
        <w:spacing w:after="240" w:before="24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On May 2, 2022, </w:t>
      </w:r>
      <w:r w:rsidDel="00000000" w:rsidR="00000000" w:rsidRPr="00000000">
        <w:rPr>
          <w:rFonts w:ascii="Times New Roman" w:cs="Times New Roman" w:eastAsia="Times New Roman" w:hAnsi="Times New Roman"/>
          <w:i w:val="1"/>
          <w:iCs w:val="1"/>
          <w:sz w:val="24"/>
          <w:szCs w:val="24"/>
          <w:rtl w:val="0"/>
        </w:rPr>
        <w:t xml:space="preserve">Politico</w:t>
      </w:r>
      <w:r w:rsidDel="00000000" w:rsidR="00000000" w:rsidRPr="00000000">
        <w:rPr>
          <w:rFonts w:ascii="Times New Roman" w:cs="Times New Roman" w:eastAsia="Times New Roman" w:hAnsi="Times New Roman"/>
          <w:sz w:val="24"/>
          <w:szCs w:val="24"/>
          <w:rtl w:val="0"/>
        </w:rPr>
        <w:t xml:space="preserve"> published a leaked draft of the Supreme Court’s majority opinion in </w:t>
      </w:r>
      <w:r w:rsidDel="00000000" w:rsidR="00000000" w:rsidRPr="00000000">
        <w:rPr>
          <w:rFonts w:ascii="Times New Roman" w:cs="Times New Roman" w:eastAsia="Times New Roman" w:hAnsi="Times New Roman"/>
          <w:i w:val="1"/>
          <w:iCs w:val="1"/>
          <w:sz w:val="24"/>
          <w:szCs w:val="24"/>
          <w:rtl w:val="0"/>
        </w:rPr>
        <w:t xml:space="preserve">Dobbs v. Jackson Women’s Health Organization</w:t>
      </w:r>
      <w:r w:rsidDel="00000000" w:rsidR="00000000" w:rsidRPr="00000000">
        <w:rPr>
          <w:rFonts w:ascii="Times New Roman" w:cs="Times New Roman" w:eastAsia="Times New Roman" w:hAnsi="Times New Roman"/>
          <w:sz w:val="24"/>
          <w:szCs w:val="24"/>
          <w:rtl w:val="0"/>
        </w:rPr>
        <w:t xml:space="preserve">, revealing the Court’s decision to overturn </w:t>
      </w:r>
      <w:r w:rsidDel="00000000" w:rsidR="00000000" w:rsidRPr="00000000">
        <w:rPr>
          <w:rFonts w:ascii="Times New Roman" w:cs="Times New Roman" w:eastAsia="Times New Roman" w:hAnsi="Times New Roman"/>
          <w:i w:val="1"/>
          <w:iCs w:val="1"/>
          <w:sz w:val="24"/>
          <w:szCs w:val="24"/>
          <w:rtl w:val="0"/>
        </w:rPr>
        <w:t xml:space="preserve">Roe v. Wade</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sz w:val="24"/>
          <w:szCs w:val="24"/>
          <w:vertAlign w:val="superscript"/>
        </w:rPr>
        <w:footnoteReference w:customMarkFollows="0" w:id="53"/>
      </w:r>
      <w:r w:rsidDel="00000000" w:rsidR="00000000" w:rsidRPr="00000000">
        <w:rPr>
          <w:rFonts w:ascii="Times New Roman" w:cs="Times New Roman" w:eastAsia="Times New Roman" w:hAnsi="Times New Roman"/>
          <w:sz w:val="24"/>
          <w:szCs w:val="24"/>
          <w:rtl w:val="0"/>
        </w:rPr>
        <w:t xml:space="preserve"> This unprecedented leak sent shockwaves through the legal community, raising profound ethical questions about judicial confidentiality, whistleblowing, and professional responsibility. The leak sparked widespread condemnation as “a shameful violation of trust” that could undermine the Court’s credibility.</w:t>
      </w:r>
      <w:r w:rsidDel="00000000" w:rsidR="00000000" w:rsidRPr="00000000">
        <w:rPr>
          <w:rFonts w:ascii="Times New Roman" w:cs="Times New Roman" w:eastAsia="Times New Roman" w:hAnsi="Times New Roman"/>
          <w:sz w:val="24"/>
          <w:szCs w:val="24"/>
          <w:vertAlign w:val="superscript"/>
        </w:rPr>
        <w:footnoteReference w:customMarkFollows="0" w:id="54"/>
      </w:r>
      <w:r w:rsidDel="00000000" w:rsidR="00000000" w:rsidRPr="00000000">
        <w:rPr>
          <w:rFonts w:ascii="Times New Roman" w:cs="Times New Roman" w:eastAsia="Times New Roman" w:hAnsi="Times New Roman"/>
          <w:sz w:val="24"/>
          <w:szCs w:val="24"/>
          <w:rtl w:val="0"/>
        </w:rPr>
        <w:t xml:space="preserve"> Legal ethicists noted that by effectively making a public comment on a pending case, the leak violated multiple ethical canons and norms​.</w:t>
      </w:r>
      <w:r w:rsidDel="00000000" w:rsidR="00000000" w:rsidRPr="00000000">
        <w:rPr>
          <w:rFonts w:ascii="Times New Roman" w:cs="Times New Roman" w:eastAsia="Times New Roman" w:hAnsi="Times New Roman"/>
          <w:sz w:val="24"/>
          <w:szCs w:val="24"/>
          <w:vertAlign w:val="superscript"/>
        </w:rPr>
        <w:footnoteReference w:customMarkFollows="0" w:id="55"/>
      </w:r>
      <w:r w:rsidDel="00000000" w:rsidR="00000000" w:rsidRPr="00000000">
        <w:rPr>
          <w:rFonts w:ascii="Times New Roman" w:cs="Times New Roman" w:eastAsia="Times New Roman" w:hAnsi="Times New Roman"/>
          <w:sz w:val="24"/>
          <w:szCs w:val="24"/>
          <w:rtl w:val="0"/>
        </w:rPr>
        <w:t xml:space="preserve"> Scholars warned it would harm the Court’s legitimacy and the candor of its deliberations​.</w:t>
      </w:r>
      <w:r w:rsidDel="00000000" w:rsidR="00000000" w:rsidRPr="00000000">
        <w:rPr>
          <w:rFonts w:ascii="Times New Roman" w:cs="Times New Roman" w:eastAsia="Times New Roman" w:hAnsi="Times New Roman"/>
          <w:sz w:val="24"/>
          <w:szCs w:val="24"/>
          <w:vertAlign w:val="superscript"/>
        </w:rPr>
        <w:footnoteReference w:customMarkFollows="0" w:id="56"/>
      </w:r>
      <w:r w:rsidDel="00000000" w:rsidR="00000000" w:rsidRPr="00000000">
        <w:rPr>
          <w:rFonts w:ascii="Times New Roman" w:cs="Times New Roman" w:eastAsia="Times New Roman" w:hAnsi="Times New Roman"/>
          <w:sz w:val="24"/>
          <w:szCs w:val="24"/>
          <w:rtl w:val="0"/>
        </w:rPr>
        <w:t xml:space="preserve"> Indeed, Chief Justice Roberts called the leak “one of the worst breaches of trust in [the Court’s] history.”</w:t>
      </w:r>
      <w:r w:rsidDel="00000000" w:rsidR="00000000" w:rsidRPr="00000000">
        <w:rPr>
          <w:rFonts w:ascii="Times New Roman" w:cs="Times New Roman" w:eastAsia="Times New Roman" w:hAnsi="Times New Roman"/>
          <w:sz w:val="24"/>
          <w:szCs w:val="24"/>
          <w:vertAlign w:val="superscript"/>
        </w:rPr>
        <w:footnoteReference w:customMarkFollows="0" w:id="57"/>
      </w:r>
      <w:r w:rsidDel="00000000" w:rsidR="00000000" w:rsidRPr="00000000">
        <w:rPr>
          <w:rFonts w:ascii="Times New Roman" w:cs="Times New Roman" w:eastAsia="Times New Roman" w:hAnsi="Times New Roman"/>
          <w:sz w:val="24"/>
          <w:szCs w:val="24"/>
          <w:rtl w:val="0"/>
        </w:rPr>
        <w:t xml:space="preserve">​ Empirical commentators labeled it the biggest threat to judicial legitimacy “in living memory”​.</w:t>
      </w:r>
      <w:r w:rsidDel="00000000" w:rsidR="00000000" w:rsidRPr="00000000">
        <w:rPr>
          <w:rFonts w:ascii="Times New Roman" w:cs="Times New Roman" w:eastAsia="Times New Roman" w:hAnsi="Times New Roman"/>
          <w:sz w:val="24"/>
          <w:szCs w:val="24"/>
          <w:vertAlign w:val="superscript"/>
        </w:rPr>
        <w:footnoteReference w:customMarkFollows="0" w:id="58"/>
      </w:r>
      <w:r w:rsidDel="00000000" w:rsidR="00000000" w:rsidRPr="00000000">
        <w:rPr>
          <w:rFonts w:ascii="Times New Roman" w:cs="Times New Roman" w:eastAsia="Times New Roman" w:hAnsi="Times New Roman"/>
          <w:sz w:val="24"/>
          <w:szCs w:val="24"/>
          <w:rtl w:val="0"/>
        </w:rPr>
        <w:t xml:space="preserve"> This perspective aligns with Canon 1: leaks erode the integrity of the judiciary by creating an appearance of politicization or loss of control.</w:t>
      </w:r>
    </w:p>
    <w:p w:rsidR="00000000" w:rsidDel="00000000" w:rsidP="00000000" w:rsidRDefault="00000000" w:rsidRPr="00000000" w14:paraId="00000028">
      <w:pPr>
        <w:spacing w:after="240" w:before="24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At the same time, a minority of voices argue that in extreme situations of moral or constitutional crisis, a leak might serve the public interest. Such arguments invoke a “whistleblower” analogy – that exposing certain internal information could alert the public to institutional wrongdoing. In the </w:t>
      </w:r>
      <w:r w:rsidDel="00000000" w:rsidR="00000000" w:rsidRPr="00000000">
        <w:rPr>
          <w:rFonts w:ascii="Times New Roman" w:cs="Times New Roman" w:eastAsia="Times New Roman" w:hAnsi="Times New Roman"/>
          <w:i w:val="1"/>
          <w:iCs w:val="1"/>
          <w:sz w:val="24"/>
          <w:szCs w:val="24"/>
          <w:rtl w:val="0"/>
        </w:rPr>
        <w:t xml:space="preserve">Dobbs</w:t>
      </w:r>
      <w:r w:rsidDel="00000000" w:rsidR="00000000" w:rsidRPr="00000000">
        <w:rPr>
          <w:rFonts w:ascii="Times New Roman" w:cs="Times New Roman" w:eastAsia="Times New Roman" w:hAnsi="Times New Roman"/>
          <w:sz w:val="24"/>
          <w:szCs w:val="24"/>
          <w:rtl w:val="0"/>
        </w:rPr>
        <w:t xml:space="preserve"> incident, some noted that “despite violating legal ethics, the leak served an important practical purpose” by giving the public early notice that long-standing precedent (</w:t>
      </w:r>
      <w:r w:rsidDel="00000000" w:rsidR="00000000" w:rsidRPr="00000000">
        <w:rPr>
          <w:rFonts w:ascii="Times New Roman" w:cs="Times New Roman" w:eastAsia="Times New Roman" w:hAnsi="Times New Roman"/>
          <w:i w:val="1"/>
          <w:iCs w:val="1"/>
          <w:sz w:val="24"/>
          <w:szCs w:val="24"/>
          <w:rtl w:val="0"/>
        </w:rPr>
        <w:t xml:space="preserve">Roe v. Wade</w:t>
      </w:r>
      <w:r w:rsidDel="00000000" w:rsidR="00000000" w:rsidRPr="00000000">
        <w:rPr>
          <w:rFonts w:ascii="Times New Roman" w:cs="Times New Roman" w:eastAsia="Times New Roman" w:hAnsi="Times New Roman"/>
          <w:sz w:val="24"/>
          <w:szCs w:val="24"/>
          <w:rtl w:val="0"/>
        </w:rPr>
        <w:t xml:space="preserve">) was about to be overturned​.</w:t>
      </w:r>
      <w:r w:rsidDel="00000000" w:rsidR="00000000" w:rsidRPr="00000000">
        <w:rPr>
          <w:rFonts w:ascii="Times New Roman" w:cs="Times New Roman" w:eastAsia="Times New Roman" w:hAnsi="Times New Roman"/>
          <w:sz w:val="24"/>
          <w:szCs w:val="24"/>
          <w:vertAlign w:val="superscript"/>
        </w:rPr>
        <w:footnoteReference w:customMarkFollows="0" w:id="59"/>
      </w:r>
      <w:r w:rsidDel="00000000" w:rsidR="00000000" w:rsidRPr="00000000">
        <w:rPr>
          <w:rFonts w:ascii="Times New Roman" w:cs="Times New Roman" w:eastAsia="Times New Roman" w:hAnsi="Times New Roman"/>
          <w:sz w:val="24"/>
          <w:szCs w:val="24"/>
          <w:rtl w:val="0"/>
        </w:rPr>
        <w:t xml:space="preserve"> In other words, the leak prepared the populace for a seismic change in constitutional rights. </w:t>
      </w:r>
    </w:p>
    <w:p w:rsidR="00000000" w:rsidDel="00000000" w:rsidP="00000000" w:rsidRDefault="00000000" w:rsidRPr="00000000" w14:paraId="00000029">
      <w:pPr>
        <w:spacing w:after="240" w:before="24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w:t>
      </w:r>
      <w:r w:rsidDel="00000000" w:rsidR="00000000" w:rsidRPr="00000000">
        <w:rPr>
          <w:rFonts w:ascii="Times New Roman" w:cs="Times New Roman" w:eastAsia="Times New Roman" w:hAnsi="Times New Roman"/>
          <w:i w:val="1"/>
          <w:iCs w:val="1"/>
          <w:sz w:val="24"/>
          <w:szCs w:val="24"/>
          <w:rtl w:val="0"/>
        </w:rPr>
        <w:t xml:space="preserve">Dobbs</w:t>
      </w:r>
      <w:r w:rsidDel="00000000" w:rsidR="00000000" w:rsidRPr="00000000">
        <w:rPr>
          <w:rFonts w:ascii="Times New Roman" w:cs="Times New Roman" w:eastAsia="Times New Roman" w:hAnsi="Times New Roman"/>
          <w:sz w:val="24"/>
          <w:szCs w:val="24"/>
          <w:rtl w:val="0"/>
        </w:rPr>
        <w:t xml:space="preserve"> leak was an extraordinary event, but it fits into a broader discussion about the ethical obligations of judicial clerks. By analyzing the </w:t>
      </w:r>
      <w:r w:rsidDel="00000000" w:rsidR="00000000" w:rsidRPr="00000000">
        <w:rPr>
          <w:rFonts w:ascii="Times New Roman" w:cs="Times New Roman" w:eastAsia="Times New Roman" w:hAnsi="Times New Roman"/>
          <w:i w:val="1"/>
          <w:iCs w:val="1"/>
          <w:sz w:val="24"/>
          <w:szCs w:val="24"/>
          <w:rtl w:val="0"/>
        </w:rPr>
        <w:t xml:space="preserve">Dobbs</w:t>
      </w:r>
      <w:r w:rsidDel="00000000" w:rsidR="00000000" w:rsidRPr="00000000">
        <w:rPr>
          <w:rFonts w:ascii="Times New Roman" w:cs="Times New Roman" w:eastAsia="Times New Roman" w:hAnsi="Times New Roman"/>
          <w:sz w:val="24"/>
          <w:szCs w:val="24"/>
          <w:rtl w:val="0"/>
        </w:rPr>
        <w:t xml:space="preserve"> leak through both lenses, we can explore how the ethical obligations of judicial clerks might shift depending on the standard applied. Additionally, it forces us to consider perspectives on balancing the duty of confidentiality with the moral imperative to expose misconduct, particularly in extreme situations.</w:t>
      </w:r>
    </w:p>
    <w:p w:rsidR="00000000" w:rsidDel="00000000" w:rsidP="00000000" w:rsidRDefault="00000000" w:rsidRPr="00000000" w14:paraId="0000002A">
      <w:pPr>
        <w:pStyle w:val="Heading2"/>
        <w:numPr>
          <w:ilvl w:val="0"/>
          <w:numId w:val="7"/>
        </w:numPr>
        <w:spacing w:after="240" w:before="240" w:line="480" w:lineRule="auto"/>
        <w:ind w:left="1440" w:hanging="360"/>
        <w:rPr>
          <w:rFonts w:ascii="Times New Roman" w:cs="Times New Roman" w:eastAsia="Times New Roman" w:hAnsi="Times New Roman"/>
          <w:sz w:val="24"/>
          <w:szCs w:val="24"/>
        </w:rPr>
      </w:pPr>
      <w:bookmarkStart w:colFirst="0" w:colLast="0" w:name="_89iroh5uo6d1" w:id="13"/>
      <w:bookmarkEnd w:id="13"/>
      <w:r w:rsidDel="00000000" w:rsidR="00000000" w:rsidRPr="00000000">
        <w:rPr>
          <w:rFonts w:ascii="Times New Roman" w:cs="Times New Roman" w:eastAsia="Times New Roman" w:hAnsi="Times New Roman"/>
          <w:sz w:val="24"/>
          <w:szCs w:val="24"/>
          <w:rtl w:val="0"/>
        </w:rPr>
        <w:t xml:space="preserve">Applying Clerk-Specific Ethical Obligations</w:t>
      </w:r>
    </w:p>
    <w:p w:rsidR="00000000" w:rsidDel="00000000" w:rsidP="00000000" w:rsidRDefault="00000000" w:rsidRPr="00000000" w14:paraId="0000002B">
      <w:pPr>
        <w:spacing w:after="240" w:before="24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w:t>
      </w:r>
      <w:r w:rsidDel="00000000" w:rsidR="00000000" w:rsidRPr="00000000">
        <w:rPr>
          <w:rFonts w:ascii="Times New Roman" w:cs="Times New Roman" w:eastAsia="Times New Roman" w:hAnsi="Times New Roman"/>
          <w:i w:val="1"/>
          <w:iCs w:val="1"/>
          <w:sz w:val="24"/>
          <w:szCs w:val="24"/>
          <w:rtl w:val="0"/>
        </w:rPr>
        <w:t xml:space="preserve">Dobbs</w:t>
      </w:r>
      <w:r w:rsidDel="00000000" w:rsidR="00000000" w:rsidRPr="00000000">
        <w:rPr>
          <w:rFonts w:ascii="Times New Roman" w:cs="Times New Roman" w:eastAsia="Times New Roman" w:hAnsi="Times New Roman"/>
          <w:sz w:val="24"/>
          <w:szCs w:val="24"/>
          <w:rtl w:val="0"/>
        </w:rPr>
        <w:t xml:space="preserve"> leak provides a direct application of these clerk-specific ethical obligations. If the leaker was a law clerk, they directly violated Canon 3(D) and their pledge of confidentiality. The Supreme Court operates on an expectation of absolute discretion, and any leak—especially one of this magnitude—represents a significant breach of trust.</w:t>
      </w:r>
    </w:p>
    <w:p w:rsidR="00000000" w:rsidDel="00000000" w:rsidP="00000000" w:rsidRDefault="00000000" w:rsidRPr="00000000" w14:paraId="0000002C">
      <w:pPr>
        <w:spacing w:after="240" w:before="24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Even without identifying the leaker, the </w:t>
      </w:r>
      <w:r w:rsidDel="00000000" w:rsidR="00000000" w:rsidRPr="00000000">
        <w:rPr>
          <w:rFonts w:ascii="Times New Roman" w:cs="Times New Roman" w:eastAsia="Times New Roman" w:hAnsi="Times New Roman"/>
          <w:i w:val="1"/>
          <w:iCs w:val="1"/>
          <w:sz w:val="24"/>
          <w:szCs w:val="24"/>
          <w:rtl w:val="0"/>
        </w:rPr>
        <w:t xml:space="preserve">Dobbs</w:t>
      </w:r>
      <w:r w:rsidDel="00000000" w:rsidR="00000000" w:rsidRPr="00000000">
        <w:rPr>
          <w:rFonts w:ascii="Times New Roman" w:cs="Times New Roman" w:eastAsia="Times New Roman" w:hAnsi="Times New Roman"/>
          <w:sz w:val="24"/>
          <w:szCs w:val="24"/>
          <w:rtl w:val="0"/>
        </w:rPr>
        <w:t xml:space="preserve"> incident had serious repercussions. It introduced unprecedented tension among clerks and Justices, leading to increased scrutiny of clerks’ communications, including requests for phone records. The leak disrupted the Court’s usual deliberative process and led to concerns about whether it would permanently alter the internal dynamics of judicial decision-making.</w:t>
      </w:r>
    </w:p>
    <w:p w:rsidR="00000000" w:rsidDel="00000000" w:rsidP="00000000" w:rsidRDefault="00000000" w:rsidRPr="00000000" w14:paraId="0000002D">
      <w:pPr>
        <w:spacing w:after="240" w:before="24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From a clerk-specific ethical perspective, the </w:t>
      </w:r>
      <w:r w:rsidDel="00000000" w:rsidR="00000000" w:rsidRPr="00000000">
        <w:rPr>
          <w:rFonts w:ascii="Times New Roman" w:cs="Times New Roman" w:eastAsia="Times New Roman" w:hAnsi="Times New Roman"/>
          <w:i w:val="1"/>
          <w:iCs w:val="1"/>
          <w:sz w:val="24"/>
          <w:szCs w:val="24"/>
          <w:rtl w:val="0"/>
        </w:rPr>
        <w:t xml:space="preserve">Dobbs</w:t>
      </w:r>
      <w:r w:rsidDel="00000000" w:rsidR="00000000" w:rsidRPr="00000000">
        <w:rPr>
          <w:rFonts w:ascii="Times New Roman" w:cs="Times New Roman" w:eastAsia="Times New Roman" w:hAnsi="Times New Roman"/>
          <w:sz w:val="24"/>
          <w:szCs w:val="24"/>
          <w:rtl w:val="0"/>
        </w:rPr>
        <w:t xml:space="preserve"> leak was clearly a transgression. However, could the act be evaluated differently if the clerk were viewed as a lawyer to their judge?</w:t>
      </w:r>
    </w:p>
    <w:p w:rsidR="00000000" w:rsidDel="00000000" w:rsidP="00000000" w:rsidRDefault="00000000" w:rsidRPr="00000000" w14:paraId="0000002E">
      <w:pPr>
        <w:pStyle w:val="Heading2"/>
        <w:keepNext w:val="0"/>
        <w:keepLines w:val="0"/>
        <w:numPr>
          <w:ilvl w:val="0"/>
          <w:numId w:val="7"/>
        </w:numPr>
        <w:spacing w:after="0" w:afterAutospacing="0" w:line="480" w:lineRule="auto"/>
        <w:ind w:left="1440" w:hanging="360"/>
        <w:rPr>
          <w:rFonts w:ascii="Times New Roman" w:cs="Times New Roman" w:eastAsia="Times New Roman" w:hAnsi="Times New Roman"/>
          <w:sz w:val="24"/>
          <w:szCs w:val="24"/>
        </w:rPr>
      </w:pPr>
      <w:bookmarkStart w:colFirst="0" w:colLast="0" w:name="_q8n8nbvwv3nm" w:id="14"/>
      <w:bookmarkEnd w:id="14"/>
      <w:r w:rsidDel="00000000" w:rsidR="00000000" w:rsidRPr="00000000">
        <w:rPr>
          <w:rFonts w:ascii="Times New Roman" w:cs="Times New Roman" w:eastAsia="Times New Roman" w:hAnsi="Times New Roman"/>
          <w:sz w:val="24"/>
          <w:szCs w:val="24"/>
          <w:rtl w:val="0"/>
        </w:rPr>
        <w:t xml:space="preserve">Applying Clerk-as-Lawyer Framework</w:t>
      </w:r>
      <w:r w:rsidDel="00000000" w:rsidR="00000000" w:rsidRPr="00000000">
        <w:rPr>
          <w:rtl w:val="0"/>
        </w:rPr>
      </w:r>
    </w:p>
    <w:p w:rsidR="00000000" w:rsidDel="00000000" w:rsidP="00000000" w:rsidRDefault="00000000" w:rsidRPr="00000000" w14:paraId="0000002F">
      <w:pPr>
        <w:pStyle w:val="Heading3"/>
        <w:keepNext w:val="0"/>
        <w:keepLines w:val="0"/>
        <w:numPr>
          <w:ilvl w:val="0"/>
          <w:numId w:val="5"/>
        </w:numPr>
        <w:spacing w:before="0" w:beforeAutospacing="0" w:line="480" w:lineRule="auto"/>
        <w:ind w:left="2160" w:hanging="360"/>
        <w:rPr>
          <w:rFonts w:ascii="Times New Roman" w:cs="Times New Roman" w:eastAsia="Times New Roman" w:hAnsi="Times New Roman"/>
          <w:sz w:val="24"/>
          <w:szCs w:val="24"/>
        </w:rPr>
      </w:pPr>
      <w:bookmarkStart w:colFirst="0" w:colLast="0" w:name="_kxk0el2vsekr" w:id="15"/>
      <w:bookmarkEnd w:id="15"/>
      <w:r w:rsidDel="00000000" w:rsidR="00000000" w:rsidRPr="00000000">
        <w:rPr>
          <w:rFonts w:ascii="Times New Roman" w:cs="Times New Roman" w:eastAsia="Times New Roman" w:hAnsi="Times New Roman"/>
          <w:color w:val="000000"/>
          <w:sz w:val="24"/>
          <w:szCs w:val="24"/>
          <w:rtl w:val="0"/>
        </w:rPr>
        <w:t xml:space="preserve">Confidentiality Under the Attorney-Client Model</w:t>
      </w:r>
    </w:p>
    <w:p w:rsidR="00000000" w:rsidDel="00000000" w:rsidP="00000000" w:rsidRDefault="00000000" w:rsidRPr="00000000" w14:paraId="00000030">
      <w:pPr>
        <w:spacing w:after="240" w:before="24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Under the American Bar Association (ABA) </w:t>
      </w:r>
      <w:r w:rsidDel="00000000" w:rsidR="00000000" w:rsidRPr="00000000">
        <w:rPr>
          <w:rFonts w:ascii="Times New Roman" w:cs="Times New Roman" w:eastAsia="Times New Roman" w:hAnsi="Times New Roman"/>
          <w:i w:val="1"/>
          <w:iCs w:val="1"/>
          <w:sz w:val="24"/>
          <w:szCs w:val="24"/>
          <w:rtl w:val="0"/>
        </w:rPr>
        <w:t xml:space="preserve">Model Rules of Professional Conduct</w:t>
      </w:r>
      <w:r w:rsidDel="00000000" w:rsidR="00000000" w:rsidRPr="00000000">
        <w:rPr>
          <w:rFonts w:ascii="Times New Roman" w:cs="Times New Roman" w:eastAsia="Times New Roman" w:hAnsi="Times New Roman"/>
          <w:sz w:val="24"/>
          <w:szCs w:val="24"/>
          <w:rtl w:val="0"/>
        </w:rPr>
        <w:t xml:space="preserve">, lawyers owe strict confidentiality obligations to their clients. Model Rule 1.6 states that a lawyer must not reveal “information relating to the representation of a client” without the client’s informed consent, except for a few narrow exceptions.</w:t>
      </w:r>
      <w:r w:rsidDel="00000000" w:rsidR="00000000" w:rsidRPr="00000000">
        <w:rPr>
          <w:rFonts w:ascii="Times New Roman" w:cs="Times New Roman" w:eastAsia="Times New Roman" w:hAnsi="Times New Roman"/>
          <w:sz w:val="24"/>
          <w:szCs w:val="24"/>
          <w:vertAlign w:val="superscript"/>
        </w:rPr>
        <w:footnoteReference w:customMarkFollows="0" w:id="60"/>
      </w:r>
      <w:r w:rsidDel="00000000" w:rsidR="00000000" w:rsidRPr="00000000">
        <w:rPr>
          <w:rFonts w:ascii="Times New Roman" w:cs="Times New Roman" w:eastAsia="Times New Roman" w:hAnsi="Times New Roman"/>
          <w:sz w:val="24"/>
          <w:szCs w:val="24"/>
          <w:rtl w:val="0"/>
        </w:rPr>
        <w:t xml:space="preserve"> If a judicial clerk were considered a lawyer, their “client” could be understood as either the individual judge they serve or the court as an institution.</w:t>
      </w:r>
    </w:p>
    <w:p w:rsidR="00000000" w:rsidDel="00000000" w:rsidP="00000000" w:rsidRDefault="00000000" w:rsidRPr="00000000" w14:paraId="00000031">
      <w:pPr>
        <w:spacing w:after="240" w:before="24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duty of confidentiality under Rule 1.6 is broad, but it does contain limited exceptions—such as when disclosure is necessary to prevent a crime or fraud. However, none of these exceptions would justify the </w:t>
      </w:r>
      <w:r w:rsidDel="00000000" w:rsidR="00000000" w:rsidRPr="00000000">
        <w:rPr>
          <w:rFonts w:ascii="Times New Roman" w:cs="Times New Roman" w:eastAsia="Times New Roman" w:hAnsi="Times New Roman"/>
          <w:i w:val="1"/>
          <w:iCs w:val="1"/>
          <w:sz w:val="24"/>
          <w:szCs w:val="24"/>
          <w:rtl w:val="0"/>
        </w:rPr>
        <w:t xml:space="preserve">Dobbs</w:t>
      </w:r>
      <w:r w:rsidDel="00000000" w:rsidR="00000000" w:rsidRPr="00000000">
        <w:rPr>
          <w:rFonts w:ascii="Times New Roman" w:cs="Times New Roman" w:eastAsia="Times New Roman" w:hAnsi="Times New Roman"/>
          <w:sz w:val="24"/>
          <w:szCs w:val="24"/>
          <w:rtl w:val="0"/>
        </w:rPr>
        <w:t xml:space="preserve"> leak. A clerk leaking a draft opinion does not prevent a crime or fraud; rather, it disrupts the judicial process. Thus, even under lawyer-client standards, the </w:t>
      </w:r>
      <w:r w:rsidDel="00000000" w:rsidR="00000000" w:rsidRPr="00000000">
        <w:rPr>
          <w:rFonts w:ascii="Times New Roman" w:cs="Times New Roman" w:eastAsia="Times New Roman" w:hAnsi="Times New Roman"/>
          <w:i w:val="1"/>
          <w:iCs w:val="1"/>
          <w:sz w:val="24"/>
          <w:szCs w:val="24"/>
          <w:rtl w:val="0"/>
        </w:rPr>
        <w:t xml:space="preserve">Dobbs</w:t>
      </w:r>
      <w:r w:rsidDel="00000000" w:rsidR="00000000" w:rsidRPr="00000000">
        <w:rPr>
          <w:rFonts w:ascii="Times New Roman" w:cs="Times New Roman" w:eastAsia="Times New Roman" w:hAnsi="Times New Roman"/>
          <w:sz w:val="24"/>
          <w:szCs w:val="24"/>
          <w:rtl w:val="0"/>
        </w:rPr>
        <w:t xml:space="preserve"> leak would still be a breach of confidentiality.</w:t>
      </w:r>
    </w:p>
    <w:p w:rsidR="00000000" w:rsidDel="00000000" w:rsidP="00000000" w:rsidRDefault="00000000" w:rsidRPr="00000000" w14:paraId="00000032">
      <w:pPr>
        <w:pStyle w:val="Heading3"/>
        <w:keepNext w:val="0"/>
        <w:keepLines w:val="0"/>
        <w:numPr>
          <w:ilvl w:val="0"/>
          <w:numId w:val="5"/>
        </w:numPr>
        <w:spacing w:before="280" w:line="480" w:lineRule="auto"/>
        <w:ind w:left="2160" w:hanging="360"/>
        <w:rPr>
          <w:rFonts w:ascii="Times New Roman" w:cs="Times New Roman" w:eastAsia="Times New Roman" w:hAnsi="Times New Roman"/>
          <w:sz w:val="26"/>
          <w:szCs w:val="26"/>
        </w:rPr>
      </w:pPr>
      <w:bookmarkStart w:colFirst="0" w:colLast="0" w:name="_kpx5nbjvot" w:id="16"/>
      <w:bookmarkEnd w:id="16"/>
      <w:r w:rsidDel="00000000" w:rsidR="00000000" w:rsidRPr="00000000">
        <w:rPr>
          <w:rFonts w:ascii="Times New Roman" w:cs="Times New Roman" w:eastAsia="Times New Roman" w:hAnsi="Times New Roman"/>
          <w:color w:val="000000"/>
          <w:sz w:val="26"/>
          <w:szCs w:val="26"/>
          <w:rtl w:val="0"/>
        </w:rPr>
        <w:t xml:space="preserve">Attorney-Client Privilege Considerations</w:t>
      </w:r>
    </w:p>
    <w:p w:rsidR="00000000" w:rsidDel="00000000" w:rsidP="00000000" w:rsidRDefault="00000000" w:rsidRPr="00000000" w14:paraId="00000033">
      <w:pPr>
        <w:spacing w:after="240" w:before="24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Unlike judicial clerk confidentiality, attorney-client privilege is a legal evidentiary rule that protects communications from compelled disclosure. While clerks do not typically engage in privileged communications with their judges, courts recognize a “deliberative privilege” that shields judges’ internal deliberations. This privilege underscores that judicial discussions should remain protected from outside interference, reinforcing why clerks are expected to maintain absolute discretion.</w:t>
      </w:r>
    </w:p>
    <w:p w:rsidR="00000000" w:rsidDel="00000000" w:rsidP="00000000" w:rsidRDefault="00000000" w:rsidRPr="00000000" w14:paraId="00000034">
      <w:pPr>
        <w:pStyle w:val="Heading3"/>
        <w:keepNext w:val="0"/>
        <w:keepLines w:val="0"/>
        <w:numPr>
          <w:ilvl w:val="0"/>
          <w:numId w:val="5"/>
        </w:numPr>
        <w:spacing w:before="280" w:line="480" w:lineRule="auto"/>
        <w:ind w:left="2160" w:hanging="360"/>
        <w:rPr>
          <w:rFonts w:ascii="Times New Roman" w:cs="Times New Roman" w:eastAsia="Times New Roman" w:hAnsi="Times New Roman"/>
          <w:sz w:val="26"/>
          <w:szCs w:val="26"/>
        </w:rPr>
      </w:pPr>
      <w:bookmarkStart w:colFirst="0" w:colLast="0" w:name="_ft52qsapd7yq" w:id="17"/>
      <w:bookmarkEnd w:id="17"/>
      <w:r w:rsidDel="00000000" w:rsidR="00000000" w:rsidRPr="00000000">
        <w:rPr>
          <w:rFonts w:ascii="Times New Roman" w:cs="Times New Roman" w:eastAsia="Times New Roman" w:hAnsi="Times New Roman"/>
          <w:color w:val="000000"/>
          <w:sz w:val="26"/>
          <w:szCs w:val="26"/>
          <w:rtl w:val="0"/>
        </w:rPr>
        <w:t xml:space="preserve">Whistleblowing and Ethical Reporting Obligations</w:t>
      </w:r>
    </w:p>
    <w:p w:rsidR="00000000" w:rsidDel="00000000" w:rsidP="00000000" w:rsidRDefault="00000000" w:rsidRPr="00000000" w14:paraId="00000035">
      <w:pPr>
        <w:spacing w:after="240" w:before="24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One area where lawyer ethics diverge from clerk ethics is in the treatment of whistleblowing. Model Rule 1.13 (Organization as Client) states that if a lawyer knows of wrongdoing within an organization, they must report it up the chain of command.</w:t>
      </w:r>
      <w:r w:rsidDel="00000000" w:rsidR="00000000" w:rsidRPr="00000000">
        <w:rPr>
          <w:rFonts w:ascii="Times New Roman" w:cs="Times New Roman" w:eastAsia="Times New Roman" w:hAnsi="Times New Roman"/>
          <w:sz w:val="24"/>
          <w:szCs w:val="24"/>
          <w:vertAlign w:val="superscript"/>
        </w:rPr>
        <w:footnoteReference w:customMarkFollows="0" w:id="61"/>
      </w:r>
      <w:r w:rsidDel="00000000" w:rsidR="00000000" w:rsidRPr="00000000">
        <w:rPr>
          <w:rFonts w:ascii="Times New Roman" w:cs="Times New Roman" w:eastAsia="Times New Roman" w:hAnsi="Times New Roman"/>
          <w:sz w:val="24"/>
          <w:szCs w:val="24"/>
          <w:rtl w:val="0"/>
        </w:rPr>
        <w:t xml:space="preserve"> Additionally, Rule 8.3 requires lawyers to report judicial misconduct in certain circumstances.</w:t>
      </w:r>
      <w:r w:rsidDel="00000000" w:rsidR="00000000" w:rsidRPr="00000000">
        <w:rPr>
          <w:rFonts w:ascii="Times New Roman" w:cs="Times New Roman" w:eastAsia="Times New Roman" w:hAnsi="Times New Roman"/>
          <w:sz w:val="24"/>
          <w:szCs w:val="24"/>
          <w:vertAlign w:val="superscript"/>
        </w:rPr>
        <w:footnoteReference w:customMarkFollows="0" w:id="62"/>
      </w:r>
      <w:r w:rsidDel="00000000" w:rsidR="00000000" w:rsidRPr="00000000">
        <w:rPr>
          <w:rtl w:val="0"/>
        </w:rPr>
      </w:r>
    </w:p>
    <w:p w:rsidR="00000000" w:rsidDel="00000000" w:rsidP="00000000" w:rsidRDefault="00000000" w:rsidRPr="00000000" w14:paraId="00000036">
      <w:pPr>
        <w:spacing w:after="240" w:before="240" w:line="480" w:lineRule="auto"/>
        <w:ind w:firstLine="720"/>
        <w:rPr>
          <w:rFonts w:ascii="Times New Roman" w:cs="Times New Roman" w:eastAsia="Times New Roman" w:hAnsi="Times New Roman"/>
          <w:b w:val="1"/>
          <w:bCs w:val="1"/>
          <w:sz w:val="34"/>
          <w:szCs w:val="34"/>
        </w:rPr>
      </w:pPr>
      <w:r w:rsidDel="00000000" w:rsidR="00000000" w:rsidRPr="00000000">
        <w:rPr>
          <w:rFonts w:ascii="Times New Roman" w:cs="Times New Roman" w:eastAsia="Times New Roman" w:hAnsi="Times New Roman"/>
          <w:sz w:val="24"/>
          <w:szCs w:val="24"/>
          <w:rtl w:val="0"/>
        </w:rPr>
        <w:t xml:space="preserve">However, these rules do not justify public disclosure. A clerk who believes their judge is engaging in misconduct is ethically obligated to report it internally, not leak it to the press. Under both clerk and lawyer ethics, external disclosure remains an impermissible breach of duty.</w:t>
      </w:r>
      <w:r w:rsidDel="00000000" w:rsidR="00000000" w:rsidRPr="00000000">
        <w:rPr>
          <w:rtl w:val="0"/>
        </w:rPr>
      </w:r>
    </w:p>
    <w:p w:rsidR="00000000" w:rsidDel="00000000" w:rsidP="00000000" w:rsidRDefault="00000000" w:rsidRPr="00000000" w14:paraId="00000037">
      <w:pPr>
        <w:spacing w:after="240" w:before="24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w:t>
      </w:r>
      <w:r w:rsidDel="00000000" w:rsidR="00000000" w:rsidRPr="00000000">
        <w:rPr>
          <w:rFonts w:ascii="Times New Roman" w:cs="Times New Roman" w:eastAsia="Times New Roman" w:hAnsi="Times New Roman"/>
          <w:i w:val="1"/>
          <w:iCs w:val="1"/>
          <w:sz w:val="24"/>
          <w:szCs w:val="24"/>
          <w:rtl w:val="0"/>
        </w:rPr>
        <w:t xml:space="preserve">Dobbs</w:t>
      </w:r>
      <w:r w:rsidDel="00000000" w:rsidR="00000000" w:rsidRPr="00000000">
        <w:rPr>
          <w:rFonts w:ascii="Times New Roman" w:cs="Times New Roman" w:eastAsia="Times New Roman" w:hAnsi="Times New Roman"/>
          <w:sz w:val="24"/>
          <w:szCs w:val="24"/>
          <w:rtl w:val="0"/>
        </w:rPr>
        <w:t xml:space="preserve"> leak illustrates the tension between professional responsibility and personal conscience. While some commentators framed the leak as an act of conscience, the ethical frameworks governing judicial clerks and lawyers both prioritize confidentiality. Under clerk-specific rules, the </w:t>
      </w:r>
      <w:r w:rsidDel="00000000" w:rsidR="00000000" w:rsidRPr="00000000">
        <w:rPr>
          <w:rFonts w:ascii="Times New Roman" w:cs="Times New Roman" w:eastAsia="Times New Roman" w:hAnsi="Times New Roman"/>
          <w:sz w:val="24"/>
          <w:szCs w:val="24"/>
          <w:rtl w:val="0"/>
        </w:rPr>
        <w:t xml:space="preserve">leaker’s</w:t>
      </w:r>
      <w:r w:rsidDel="00000000" w:rsidR="00000000" w:rsidRPr="00000000">
        <w:rPr>
          <w:rFonts w:ascii="Times New Roman" w:cs="Times New Roman" w:eastAsia="Times New Roman" w:hAnsi="Times New Roman"/>
          <w:sz w:val="24"/>
          <w:szCs w:val="24"/>
          <w:rtl w:val="0"/>
        </w:rPr>
        <w:t xml:space="preserve"> actions represented a clear breach of duty. Under lawyer-client principles, the same act would also be a severe ethical violation, barring exceptional justifications that do not apply in this case.</w:t>
      </w:r>
    </w:p>
    <w:p w:rsidR="00000000" w:rsidDel="00000000" w:rsidP="00000000" w:rsidRDefault="00000000" w:rsidRPr="00000000" w14:paraId="00000038">
      <w:pPr>
        <w:spacing w:after="240" w:before="24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the legal profession, confidentiality is paramount, and judicial clerks—whether viewed as court employees or as lawyers—are expected to uphold that duty. While internal whistleblowing mechanisms exist for reporting serious judicial misconduct, publicly leaking draft opinions remains unethical. The </w:t>
      </w:r>
      <w:r w:rsidDel="00000000" w:rsidR="00000000" w:rsidRPr="00000000">
        <w:rPr>
          <w:rFonts w:ascii="Times New Roman" w:cs="Times New Roman" w:eastAsia="Times New Roman" w:hAnsi="Times New Roman"/>
          <w:i w:val="1"/>
          <w:iCs w:val="1"/>
          <w:sz w:val="24"/>
          <w:szCs w:val="24"/>
          <w:rtl w:val="0"/>
        </w:rPr>
        <w:t xml:space="preserve">Dobbs</w:t>
      </w:r>
      <w:r w:rsidDel="00000000" w:rsidR="00000000" w:rsidRPr="00000000">
        <w:rPr>
          <w:rFonts w:ascii="Times New Roman" w:cs="Times New Roman" w:eastAsia="Times New Roman" w:hAnsi="Times New Roman"/>
          <w:sz w:val="24"/>
          <w:szCs w:val="24"/>
          <w:rtl w:val="0"/>
        </w:rPr>
        <w:t xml:space="preserve"> leak, rather than exposing wrongdoing, disrupted the Supreme Court’s institutional processes, underscoring why strict confidentiality is necessary in the judiciary.</w:t>
      </w:r>
    </w:p>
    <w:p w:rsidR="00000000" w:rsidDel="00000000" w:rsidP="00000000" w:rsidRDefault="00000000" w:rsidRPr="00000000" w14:paraId="00000039">
      <w:pPr>
        <w:spacing w:after="240" w:before="24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Going forward, the debate over judicial leaks will continue, but the ethical frameworks remain clear: a clerk’s duty is to safeguard the confidentiality of the court’s work, even when tested by personal conviction. The integrity of the judicial process depends on it.</w:t>
      </w:r>
    </w:p>
    <w:p w:rsidR="00000000" w:rsidDel="00000000" w:rsidP="00000000" w:rsidRDefault="00000000" w:rsidRPr="00000000" w14:paraId="0000003A">
      <w:pPr>
        <w:pStyle w:val="Heading1"/>
        <w:keepNext w:val="0"/>
        <w:keepLines w:val="0"/>
        <w:numPr>
          <w:ilvl w:val="0"/>
          <w:numId w:val="8"/>
        </w:numPr>
        <w:spacing w:after="80" w:line="480" w:lineRule="auto"/>
        <w:ind w:left="720" w:hanging="360"/>
        <w:rPr>
          <w:rFonts w:ascii="Times New Roman" w:cs="Times New Roman" w:eastAsia="Times New Roman" w:hAnsi="Times New Roman"/>
          <w:b w:val="1"/>
          <w:bCs w:val="1"/>
          <w:sz w:val="24"/>
          <w:szCs w:val="24"/>
        </w:rPr>
      </w:pPr>
      <w:bookmarkStart w:colFirst="0" w:colLast="0" w:name="_kg2c8nilwnte" w:id="18"/>
      <w:bookmarkEnd w:id="18"/>
      <w:r w:rsidDel="00000000" w:rsidR="00000000" w:rsidRPr="00000000">
        <w:rPr>
          <w:rFonts w:ascii="Times New Roman" w:cs="Times New Roman" w:eastAsia="Times New Roman" w:hAnsi="Times New Roman"/>
          <w:b w:val="1"/>
          <w:bCs w:val="1"/>
          <w:sz w:val="24"/>
          <w:szCs w:val="24"/>
          <w:rtl w:val="0"/>
        </w:rPr>
        <w:t xml:space="preserve">Proposed Ethics Reforms for Judicial Clerks</w:t>
      </w:r>
    </w:p>
    <w:p w:rsidR="00000000" w:rsidDel="00000000" w:rsidP="00000000" w:rsidRDefault="00000000" w:rsidRPr="00000000" w14:paraId="0000003B">
      <w:pPr>
        <w:spacing w:after="240" w:before="24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debate over clerk confidentiality has prompted ideas for strengthening enforcement. One proposal, as mentioned, is to have state bars adopt a specific rule binding current and former clerks to confidentiality​.</w:t>
      </w:r>
      <w:r w:rsidDel="00000000" w:rsidR="00000000" w:rsidRPr="00000000">
        <w:rPr>
          <w:rFonts w:ascii="Times New Roman" w:cs="Times New Roman" w:eastAsia="Times New Roman" w:hAnsi="Times New Roman"/>
          <w:sz w:val="24"/>
          <w:szCs w:val="24"/>
          <w:vertAlign w:val="superscript"/>
        </w:rPr>
        <w:footnoteReference w:customMarkFollows="0" w:id="63"/>
      </w:r>
      <w:r w:rsidDel="00000000" w:rsidR="00000000" w:rsidRPr="00000000">
        <w:rPr>
          <w:rFonts w:ascii="Times New Roman" w:cs="Times New Roman" w:eastAsia="Times New Roman" w:hAnsi="Times New Roman"/>
          <w:sz w:val="24"/>
          <w:szCs w:val="24"/>
          <w:rtl w:val="0"/>
        </w:rPr>
        <w:t xml:space="preserve"> This would create a clear, enforceable obligation and fill the gap after a clerk leaves the court’s employ. Another idea is requiring clerks to sign confidentiality agreements or oaths that are enforceable via contract or contempt. Many courts already ask clerks to sign acknowledgments of the Code of Conduct or similar pledges; formalizing these </w:t>
      </w:r>
      <w:r w:rsidDel="00000000" w:rsidR="00000000" w:rsidRPr="00000000">
        <w:rPr>
          <w:rFonts w:ascii="Times New Roman" w:cs="Times New Roman" w:eastAsia="Times New Roman" w:hAnsi="Times New Roman"/>
          <w:sz w:val="24"/>
          <w:szCs w:val="24"/>
          <w:rtl w:val="0"/>
        </w:rPr>
        <w:t xml:space="preserve">could</w:t>
      </w:r>
      <w:r w:rsidDel="00000000" w:rsidR="00000000" w:rsidRPr="00000000">
        <w:rPr>
          <w:rFonts w:ascii="Times New Roman" w:cs="Times New Roman" w:eastAsia="Times New Roman" w:hAnsi="Times New Roman"/>
          <w:sz w:val="24"/>
          <w:szCs w:val="24"/>
          <w:rtl w:val="0"/>
        </w:rPr>
        <w:t xml:space="preserve"> deter leaks. There are also calls for the judiciary to implement better training and guidance – for example, more detailed instruction on what types of information are off-limits even years later (a point on which Bischoping and others find current guidance lacking​).</w:t>
      </w:r>
      <w:r w:rsidDel="00000000" w:rsidR="00000000" w:rsidRPr="00000000">
        <w:rPr>
          <w:rFonts w:ascii="Times New Roman" w:cs="Times New Roman" w:eastAsia="Times New Roman" w:hAnsi="Times New Roman"/>
          <w:sz w:val="24"/>
          <w:szCs w:val="24"/>
          <w:vertAlign w:val="superscript"/>
        </w:rPr>
        <w:footnoteReference w:customMarkFollows="0" w:id="64"/>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3C">
      <w:pPr>
        <w:spacing w:after="240" w:before="24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Finally, in the wake of </w:t>
      </w:r>
      <w:r w:rsidDel="00000000" w:rsidR="00000000" w:rsidRPr="00000000">
        <w:rPr>
          <w:rFonts w:ascii="Times New Roman" w:cs="Times New Roman" w:eastAsia="Times New Roman" w:hAnsi="Times New Roman"/>
          <w:i w:val="1"/>
          <w:iCs w:val="1"/>
          <w:sz w:val="24"/>
          <w:szCs w:val="24"/>
          <w:rtl w:val="0"/>
        </w:rPr>
        <w:t xml:space="preserve">Dobbs</w:t>
      </w:r>
      <w:r w:rsidDel="00000000" w:rsidR="00000000" w:rsidRPr="00000000">
        <w:rPr>
          <w:rFonts w:ascii="Times New Roman" w:cs="Times New Roman" w:eastAsia="Times New Roman" w:hAnsi="Times New Roman"/>
          <w:sz w:val="24"/>
          <w:szCs w:val="24"/>
          <w:rtl w:val="0"/>
        </w:rPr>
        <w:t xml:space="preserve">, some have urged the Supreme Court to submit to outside oversight for ethical breaches. While the Court’s new 2023 internal code hints at oversight by the Justices themselves​, one might note this is akin to self-enforcement and argue for independent review if a clerk (or Justice) commits an ethical violation.</w:t>
      </w:r>
      <w:r w:rsidDel="00000000" w:rsidR="00000000" w:rsidRPr="00000000">
        <w:rPr>
          <w:rFonts w:ascii="Times New Roman" w:cs="Times New Roman" w:eastAsia="Times New Roman" w:hAnsi="Times New Roman"/>
          <w:sz w:val="24"/>
          <w:szCs w:val="24"/>
          <w:vertAlign w:val="superscript"/>
        </w:rPr>
        <w:footnoteReference w:customMarkFollows="0" w:id="65"/>
      </w:r>
      <w:r w:rsidDel="00000000" w:rsidR="00000000" w:rsidRPr="00000000">
        <w:rPr>
          <w:rFonts w:ascii="Times New Roman" w:cs="Times New Roman" w:eastAsia="Times New Roman" w:hAnsi="Times New Roman"/>
          <w:sz w:val="24"/>
          <w:szCs w:val="24"/>
          <w:rtl w:val="0"/>
        </w:rPr>
        <w:t xml:space="preserve"> A structured whistleblower mechanism could also be introduced to allow clerks to report judicial misconduct internally rather than resorting to leaks. Whether such reforms will be adopted remains uncertain, as the judiciary jealously guards its independence. But the conversation reflects a growing consensus that confidentiality breaches must carry real consequences to preserve the integrity of judicial proceedings.</w:t>
      </w:r>
    </w:p>
    <w:p w:rsidR="00000000" w:rsidDel="00000000" w:rsidP="00000000" w:rsidRDefault="00000000" w:rsidRPr="00000000" w14:paraId="0000003D">
      <w:pPr>
        <w:numPr>
          <w:ilvl w:val="0"/>
          <w:numId w:val="3"/>
        </w:numPr>
        <w:spacing w:after="240" w:before="240" w:line="48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Cultural Changes</w:t>
      </w:r>
    </w:p>
    <w:p w:rsidR="00000000" w:rsidDel="00000000" w:rsidP="00000000" w:rsidRDefault="00000000" w:rsidRPr="00000000" w14:paraId="0000003E">
      <w:pPr>
        <w:spacing w:after="240" w:before="24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recent years, the expectation of total silence has </w:t>
      </w:r>
      <w:r w:rsidDel="00000000" w:rsidR="00000000" w:rsidRPr="00000000">
        <w:rPr>
          <w:rFonts w:ascii="Times New Roman" w:cs="Times New Roman" w:eastAsia="Times New Roman" w:hAnsi="Times New Roman"/>
          <w:i w:val="1"/>
          <w:iCs w:val="1"/>
          <w:sz w:val="24"/>
          <w:szCs w:val="24"/>
          <w:rtl w:val="0"/>
        </w:rPr>
        <w:t xml:space="preserve">somewhat</w:t>
      </w:r>
      <w:r w:rsidDel="00000000" w:rsidR="00000000" w:rsidRPr="00000000">
        <w:rPr>
          <w:rFonts w:ascii="Times New Roman" w:cs="Times New Roman" w:eastAsia="Times New Roman" w:hAnsi="Times New Roman"/>
          <w:sz w:val="24"/>
          <w:szCs w:val="24"/>
          <w:rtl w:val="0"/>
        </w:rPr>
        <w:t xml:space="preserve"> relaxed in certain areas. For example, while clerks are still absolutely forbidden from revealing case secrets while the case is pending, many judges now permit or even encourage former clerks to talk about their experiences in generalized terms (once enough time has passed or the judge has retired). It’s become common to see law review articles or panel discussions where former clerks share insights about a justice’s decision-making style or chambers culture – something that was rarer in the past. Additionally, there is greater recognition that whistleblowing about judicial misconduct (as opposed to case leaks) should be allowed. The Federal Judiciary now explicitly clarifies that nothing in the confidentiality oath prevents clerks from reporting wrongdoing like sexual harassment​.</w:t>
      </w:r>
      <w:r w:rsidDel="00000000" w:rsidR="00000000" w:rsidRPr="00000000">
        <w:rPr>
          <w:rFonts w:ascii="Times New Roman" w:cs="Times New Roman" w:eastAsia="Times New Roman" w:hAnsi="Times New Roman"/>
          <w:sz w:val="24"/>
          <w:szCs w:val="24"/>
          <w:vertAlign w:val="superscript"/>
        </w:rPr>
        <w:footnoteReference w:customMarkFollows="0" w:id="66"/>
      </w:r>
      <w:r w:rsidDel="00000000" w:rsidR="00000000" w:rsidRPr="00000000">
        <w:rPr>
          <w:rFonts w:ascii="Times New Roman" w:cs="Times New Roman" w:eastAsia="Times New Roman" w:hAnsi="Times New Roman"/>
          <w:sz w:val="24"/>
          <w:szCs w:val="24"/>
          <w:rtl w:val="0"/>
        </w:rPr>
        <w:t xml:space="preserve"> This is a notable change in the unwritten norms: clerks are encouraged to speak up to appropriate authorities if their judge behaves unethically, whereas in earlier decades the impulse was to “protect the judge” at all costs. </w:t>
      </w:r>
    </w:p>
    <w:p w:rsidR="00000000" w:rsidDel="00000000" w:rsidP="00000000" w:rsidRDefault="00000000" w:rsidRPr="00000000" w14:paraId="0000003F">
      <w:pPr>
        <w:spacing w:after="240" w:before="24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Furthermore, the culture of the “clerkship whisper network” has begun to change. Traditionally, if a judge was known to mistreat staff or had a difficult personality, this information was shared sparingly and privately among elite circles (often in hushed tones to avoid any chance it got back to the judge). The norm of silence and fear meant “the downsides of clerking [we]re rarely discussed” openly​.</w:t>
      </w:r>
      <w:r w:rsidDel="00000000" w:rsidR="00000000" w:rsidRPr="00000000">
        <w:rPr>
          <w:rFonts w:ascii="Times New Roman" w:cs="Times New Roman" w:eastAsia="Times New Roman" w:hAnsi="Times New Roman"/>
          <w:sz w:val="24"/>
          <w:szCs w:val="24"/>
          <w:vertAlign w:val="superscript"/>
        </w:rPr>
        <w:footnoteReference w:customMarkFollows="0" w:id="67"/>
      </w:r>
      <w:r w:rsidDel="00000000" w:rsidR="00000000" w:rsidRPr="00000000">
        <w:rPr>
          <w:rFonts w:ascii="Times New Roman" w:cs="Times New Roman" w:eastAsia="Times New Roman" w:hAnsi="Times New Roman"/>
          <w:sz w:val="24"/>
          <w:szCs w:val="24"/>
          <w:rtl w:val="0"/>
        </w:rPr>
        <w:t xml:space="preserve"> Aliza Shatzman, a former clerk turned reform advocate, describes the old whisper network as a “secretive, fear-infused method of information-sharing” where former clerks and law school officials were reluctant to warn prospective clerks about judges who were abusive or had toxic chambers​.</w:t>
      </w:r>
      <w:r w:rsidDel="00000000" w:rsidR="00000000" w:rsidRPr="00000000">
        <w:rPr>
          <w:rFonts w:ascii="Times New Roman" w:cs="Times New Roman" w:eastAsia="Times New Roman" w:hAnsi="Times New Roman"/>
          <w:sz w:val="24"/>
          <w:szCs w:val="24"/>
          <w:vertAlign w:val="superscript"/>
        </w:rPr>
        <w:footnoteReference w:customMarkFollows="0" w:id="68"/>
      </w:r>
      <w:r w:rsidDel="00000000" w:rsidR="00000000" w:rsidRPr="00000000">
        <w:rPr>
          <w:rFonts w:ascii="Times New Roman" w:cs="Times New Roman" w:eastAsia="Times New Roman" w:hAnsi="Times New Roman"/>
          <w:sz w:val="24"/>
          <w:szCs w:val="24"/>
          <w:rtl w:val="0"/>
        </w:rPr>
        <w:t xml:space="preserve"> Today, there is a growing movement to “democratiz[e] information about judges and clerkship experiences.”</w:t>
      </w:r>
      <w:r w:rsidDel="00000000" w:rsidR="00000000" w:rsidRPr="00000000">
        <w:rPr>
          <w:rFonts w:ascii="Times New Roman" w:cs="Times New Roman" w:eastAsia="Times New Roman" w:hAnsi="Times New Roman"/>
          <w:sz w:val="24"/>
          <w:szCs w:val="24"/>
          <w:vertAlign w:val="superscript"/>
        </w:rPr>
        <w:footnoteReference w:customMarkFollows="0" w:id="69"/>
      </w:r>
      <w:r w:rsidDel="00000000" w:rsidR="00000000" w:rsidRPr="00000000">
        <w:rPr>
          <w:rFonts w:ascii="Times New Roman" w:cs="Times New Roman" w:eastAsia="Times New Roman" w:hAnsi="Times New Roman"/>
          <w:sz w:val="24"/>
          <w:szCs w:val="24"/>
          <w:rtl w:val="0"/>
        </w:rPr>
        <w:t xml:space="preserve"> Organizations like The Legal Accountability Project are pushing for centralized databases where former clerks can anonymously report on judges’ treatment of clerks.​</w:t>
      </w:r>
      <w:r w:rsidDel="00000000" w:rsidR="00000000" w:rsidRPr="00000000">
        <w:rPr>
          <w:rFonts w:ascii="Times New Roman" w:cs="Times New Roman" w:eastAsia="Times New Roman" w:hAnsi="Times New Roman"/>
          <w:sz w:val="24"/>
          <w:szCs w:val="24"/>
          <w:vertAlign w:val="superscript"/>
        </w:rPr>
        <w:footnoteReference w:customMarkFollows="0" w:id="70"/>
      </w:r>
      <w:r w:rsidDel="00000000" w:rsidR="00000000" w:rsidRPr="00000000">
        <w:rPr>
          <w:rFonts w:ascii="Times New Roman" w:cs="Times New Roman" w:eastAsia="Times New Roman" w:hAnsi="Times New Roman"/>
          <w:sz w:val="24"/>
          <w:szCs w:val="24"/>
          <w:rtl w:val="0"/>
        </w:rPr>
        <w:t xml:space="preserve"> The aim is to inform new law graduates of what they might encounter, effectively softening the norm that “one must never speak ill of a judge.” This shift suggests that the blanket expectation for clerks to remain silent is eroding in areas that concern workplace conditions and fairness (while still holding firm for case-related secrecy).</w:t>
      </w:r>
    </w:p>
    <w:p w:rsidR="00000000" w:rsidDel="00000000" w:rsidP="00000000" w:rsidRDefault="00000000" w:rsidRPr="00000000" w14:paraId="00000040">
      <w:pPr>
        <w:pStyle w:val="Heading1"/>
        <w:keepNext w:val="0"/>
        <w:keepLines w:val="0"/>
        <w:numPr>
          <w:ilvl w:val="0"/>
          <w:numId w:val="8"/>
        </w:numPr>
        <w:spacing w:after="80" w:line="480" w:lineRule="auto"/>
        <w:ind w:left="720" w:hanging="360"/>
        <w:rPr>
          <w:rFonts w:ascii="Times New Roman" w:cs="Times New Roman" w:eastAsia="Times New Roman" w:hAnsi="Times New Roman"/>
          <w:b w:val="1"/>
          <w:bCs w:val="1"/>
          <w:sz w:val="24"/>
          <w:szCs w:val="24"/>
        </w:rPr>
      </w:pPr>
      <w:bookmarkStart w:colFirst="0" w:colLast="0" w:name="_j7axijragblh" w:id="19"/>
      <w:bookmarkEnd w:id="19"/>
      <w:r w:rsidDel="00000000" w:rsidR="00000000" w:rsidRPr="00000000">
        <w:rPr>
          <w:rFonts w:ascii="Times New Roman" w:cs="Times New Roman" w:eastAsia="Times New Roman" w:hAnsi="Times New Roman"/>
          <w:b w:val="1"/>
          <w:bCs w:val="1"/>
          <w:sz w:val="24"/>
          <w:szCs w:val="24"/>
          <w:rtl w:val="0"/>
        </w:rPr>
        <w:t xml:space="preserve">Conclusion</w:t>
      </w:r>
    </w:p>
    <w:p w:rsidR="00000000" w:rsidDel="00000000" w:rsidP="00000000" w:rsidRDefault="00000000" w:rsidRPr="00000000" w14:paraId="00000041">
      <w:pPr>
        <w:spacing w:after="240" w:before="24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w:t>
      </w:r>
      <w:r w:rsidDel="00000000" w:rsidR="00000000" w:rsidRPr="00000000">
        <w:rPr>
          <w:rFonts w:ascii="Times New Roman" w:cs="Times New Roman" w:eastAsia="Times New Roman" w:hAnsi="Times New Roman"/>
          <w:i w:val="1"/>
          <w:iCs w:val="1"/>
          <w:sz w:val="24"/>
          <w:szCs w:val="24"/>
          <w:rtl w:val="0"/>
        </w:rPr>
        <w:t xml:space="preserve">Dobbs</w:t>
      </w:r>
      <w:r w:rsidDel="00000000" w:rsidR="00000000" w:rsidRPr="00000000">
        <w:rPr>
          <w:rFonts w:ascii="Times New Roman" w:cs="Times New Roman" w:eastAsia="Times New Roman" w:hAnsi="Times New Roman"/>
          <w:sz w:val="24"/>
          <w:szCs w:val="24"/>
          <w:rtl w:val="0"/>
        </w:rPr>
        <w:t xml:space="preserve"> leak underscored the tension between confidentiality and ethical responsibility for judicial clerks. Whether analyzed under clerk-specific codes or the attorney-client framework, the duty of discretion remains paramount. Clerk rules demand absolute confidentiality to preserve judicial integrity, while attorney ethics also impose strict limitations on revealing privileged information. In both models, public disclosure—especially through a leak—is an ethical breach.</w:t>
      </w:r>
    </w:p>
    <w:p w:rsidR="00000000" w:rsidDel="00000000" w:rsidP="00000000" w:rsidRDefault="00000000" w:rsidRPr="00000000" w14:paraId="00000042">
      <w:pPr>
        <w:spacing w:after="240" w:before="24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rare instances of clerk leaks throughout history demonstrate that the judiciary enforces confidentiality primarily through professional norms and reputational consequences rather than formal disciplinary mechanisms. While lower court clerks can face judicial sanctions, Supreme Court clerks operate in a gray area, relying on informal oversight rather than codified enforcement. This gap raises concerns about whether the Court’s internal ethical standards are sufficient to deter future leaks.</w:t>
      </w:r>
    </w:p>
    <w:p w:rsidR="00000000" w:rsidDel="00000000" w:rsidP="00000000" w:rsidRDefault="00000000" w:rsidRPr="00000000" w14:paraId="00000043">
      <w:pPr>
        <w:spacing w:after="240" w:before="24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Some scholars argue that whistleblowing should be considered in extreme cases, particularly when a judge engages in misconduct. However, current ethical frameworks provide no justification for external disclosure, directing clerks instead toward internal reporting channels. The </w:t>
      </w:r>
      <w:r w:rsidDel="00000000" w:rsidR="00000000" w:rsidRPr="00000000">
        <w:rPr>
          <w:rFonts w:ascii="Times New Roman" w:cs="Times New Roman" w:eastAsia="Times New Roman" w:hAnsi="Times New Roman"/>
          <w:i w:val="1"/>
          <w:iCs w:val="1"/>
          <w:sz w:val="24"/>
          <w:szCs w:val="24"/>
          <w:rtl w:val="0"/>
        </w:rPr>
        <w:t xml:space="preserve">Dobbs</w:t>
      </w:r>
      <w:r w:rsidDel="00000000" w:rsidR="00000000" w:rsidRPr="00000000">
        <w:rPr>
          <w:rFonts w:ascii="Times New Roman" w:cs="Times New Roman" w:eastAsia="Times New Roman" w:hAnsi="Times New Roman"/>
          <w:sz w:val="24"/>
          <w:szCs w:val="24"/>
          <w:rtl w:val="0"/>
        </w:rPr>
        <w:t xml:space="preserve"> case did not involve judicial misconduct, making the leak difficult to defend under any ethical standard.</w:t>
      </w:r>
    </w:p>
    <w:p w:rsidR="00000000" w:rsidDel="00000000" w:rsidP="00000000" w:rsidRDefault="00000000" w:rsidRPr="00000000" w14:paraId="00000044">
      <w:pPr>
        <w:spacing w:after="240" w:before="24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Going forward, reform discussions should focus on clarifying enforcement mechanisms, ensuring that clerks who violate confidentiality face meaningful consequences while also establishing clear internal protections for reporting legitimate judicial wrongdoing. Ultimately, the judiciary depends on the trust between clerks and judges. Without strict confidentiality, the Court’s ability to deliberate freely—and maintain public confidence in its integrity—would be at risk.</w:t>
      </w:r>
      <w:r w:rsidDel="00000000" w:rsidR="00000000" w:rsidRPr="00000000">
        <w:br w:type="page"/>
      </w:r>
      <w:r w:rsidDel="00000000" w:rsidR="00000000" w:rsidRPr="00000000">
        <w:rPr>
          <w:rtl w:val="0"/>
        </w:rPr>
      </w:r>
    </w:p>
    <w:p w:rsidR="00000000" w:rsidDel="00000000" w:rsidP="00000000" w:rsidRDefault="00000000" w:rsidRPr="00000000" w14:paraId="00000045">
      <w:pPr>
        <w:spacing w:after="240" w:before="240" w:line="480" w:lineRule="auto"/>
        <w:ind w:firstLine="720"/>
        <w:jc w:val="center"/>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u w:val="single"/>
          <w:rtl w:val="0"/>
        </w:rPr>
        <w:t xml:space="preserve">Appendix A</w:t>
      </w:r>
    </w:p>
    <w:p w:rsidR="00000000" w:rsidDel="00000000" w:rsidP="00000000" w:rsidRDefault="00000000" w:rsidRPr="00000000" w14:paraId="00000046">
      <w:pPr>
        <w:spacing w:after="240" w:before="240"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I utilized ChatGPT to assist me in brainstorming paper topics for this paper. I began by telling it that I wanted to write a paper that had to do with either the arts or startups, but found that the responses were not that interesting to me. It proposed topics on lawyers assisting studios to write unfair contracts for artists, and papers on controversies like Theranos. However, these were topics that I felt already had some relatively obvious answers. Once I ultimately chose this topic, I used ChatGPT’s DeepResearch function to help me find some law review articles to read. Since that process takes several minutes, I did my own googling. Several of the articles I found while waiting were also found by the AI, and ChatGPT managed to find some that I had not found yet. I thought the research function was particularly helpful, since it gave me some new sources I had not found. I especially liked the Whisper Network article, which was not a phrase I would have otherwise known to search.</w:t>
      </w:r>
    </w:p>
    <w:p w:rsidR="00000000" w:rsidDel="00000000" w:rsidP="00000000" w:rsidRDefault="00000000" w:rsidRPr="00000000" w14:paraId="00000047">
      <w:pPr>
        <w:spacing w:after="240" w:before="24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did not use AI to generate the text in this paper.</w:t>
      </w:r>
    </w:p>
    <w:sectPr>
      <w:headerReference r:id="rId7" w:type="default"/>
      <w:headerReference r:id="rId8" w:type="first"/>
      <w:footerReference r:id="rId9" w:type="default"/>
      <w:footerReference r:id="rId10" w:type="first"/>
      <w:type w:val="nextPage"/>
      <w:pgSz w:h="15840" w:w="12240" w:orient="portrait"/>
      <w:pgMar w:bottom="1440" w:top="1440" w:left="1440" w:right="1440" w:header="72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8">
    <w:pPr>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fldChar w:fldCharType="begin"/>
      <w:instrText xml:space="preserve">PAGE</w:instrText>
      <w:fldChar w:fldCharType="separate"/>
      <w:fldChar w:fldCharType="end"/>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A">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B">
    <w:pPr>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fldChar w:fldCharType="begin"/>
      <w:instrText xml:space="preserve">PAGE</w:instrText>
      <w:fldChar w:fldCharType="separate"/>
      <w:fldChar w:fldCharType="end"/>
    </w:r>
    <w:r w:rsidDel="00000000" w:rsidR="00000000" w:rsidRPr="00000000">
      <w:rPr>
        <w:rtl w:val="0"/>
      </w:rPr>
    </w:r>
  </w:p>
</w:ftr>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otnote w:id="0">
    <w:p w:rsidR="00000000" w:rsidDel="00000000" w:rsidP="00000000" w:rsidRDefault="00000000" w:rsidRPr="00000000" w14:paraId="00000050">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Admin. Off. U.S. Cts., </w:t>
      </w:r>
      <w:r w:rsidDel="00000000" w:rsidR="00000000" w:rsidRPr="00000000">
        <w:rPr>
          <w:rFonts w:ascii="Times New Roman" w:cs="Times New Roman" w:eastAsia="Times New Roman" w:hAnsi="Times New Roman"/>
          <w:i w:val="1"/>
          <w:iCs w:val="1"/>
          <w:sz w:val="20"/>
          <w:szCs w:val="20"/>
          <w:rtl w:val="0"/>
        </w:rPr>
        <w:t xml:space="preserve">Duties of Federal Law Clerks</w:t>
      </w:r>
      <w:r w:rsidDel="00000000" w:rsidR="00000000" w:rsidRPr="00000000">
        <w:rPr>
          <w:rFonts w:ascii="Times New Roman" w:cs="Times New Roman" w:eastAsia="Times New Roman" w:hAnsi="Times New Roman"/>
          <w:sz w:val="20"/>
          <w:szCs w:val="20"/>
          <w:rtl w:val="0"/>
        </w:rPr>
        <w:t xml:space="preserve">,</w:t>
      </w:r>
      <w:hyperlink r:id="rId1">
        <w:r w:rsidDel="00000000" w:rsidR="00000000" w:rsidRPr="00000000">
          <w:rPr>
            <w:rFonts w:ascii="Times New Roman" w:cs="Times New Roman" w:eastAsia="Times New Roman" w:hAnsi="Times New Roman"/>
            <w:sz w:val="20"/>
            <w:szCs w:val="20"/>
            <w:rtl w:val="0"/>
          </w:rPr>
          <w:t xml:space="preserve"> </w:t>
        </w:r>
      </w:hyperlink>
      <w:hyperlink r:id="rId2">
        <w:r w:rsidDel="00000000" w:rsidR="00000000" w:rsidRPr="00000000">
          <w:rPr>
            <w:rFonts w:ascii="Times New Roman" w:cs="Times New Roman" w:eastAsia="Times New Roman" w:hAnsi="Times New Roman"/>
            <w:color w:val="1155cc"/>
            <w:sz w:val="20"/>
            <w:szCs w:val="20"/>
            <w:u w:val="single"/>
            <w:rtl w:val="0"/>
          </w:rPr>
          <w:t xml:space="preserve">https://oscar.uscourts.gov/duties_of_federal_law_clerks</w:t>
        </w:r>
      </w:hyperlink>
      <w:r w:rsidDel="00000000" w:rsidR="00000000" w:rsidRPr="00000000">
        <w:rPr>
          <w:rFonts w:ascii="Times New Roman" w:cs="Times New Roman" w:eastAsia="Times New Roman" w:hAnsi="Times New Roman"/>
          <w:sz w:val="20"/>
          <w:szCs w:val="20"/>
          <w:rtl w:val="0"/>
        </w:rPr>
        <w:t xml:space="preserve"> (last visited Mar. 16, 2025).</w:t>
      </w:r>
    </w:p>
  </w:footnote>
  <w:footnote w:id="1">
    <w:p w:rsidR="00000000" w:rsidDel="00000000" w:rsidP="00000000" w:rsidRDefault="00000000" w:rsidRPr="00000000" w14:paraId="00000051">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Fed. Jud. Ctr., </w:t>
      </w:r>
      <w:r w:rsidDel="00000000" w:rsidR="00000000" w:rsidRPr="00000000">
        <w:rPr>
          <w:rFonts w:ascii="Times New Roman" w:cs="Times New Roman" w:eastAsia="Times New Roman" w:hAnsi="Times New Roman"/>
          <w:i w:val="1"/>
          <w:iCs w:val="1"/>
          <w:sz w:val="20"/>
          <w:szCs w:val="20"/>
          <w:rtl w:val="0"/>
        </w:rPr>
        <w:t xml:space="preserve">Maintaining the Public Trust: Ethics for Federal Judicial Law Clerks</w:t>
      </w:r>
      <w:r w:rsidDel="00000000" w:rsidR="00000000" w:rsidRPr="00000000">
        <w:rPr>
          <w:rFonts w:ascii="Times New Roman" w:cs="Times New Roman" w:eastAsia="Times New Roman" w:hAnsi="Times New Roman"/>
          <w:sz w:val="20"/>
          <w:szCs w:val="20"/>
          <w:rtl w:val="0"/>
        </w:rPr>
        <w:t xml:space="preserve"> (4th ed. 2013).</w:t>
      </w:r>
    </w:p>
  </w:footnote>
  <w:footnote w:id="2">
    <w:p w:rsidR="00000000" w:rsidDel="00000000" w:rsidP="00000000" w:rsidRDefault="00000000" w:rsidRPr="00000000" w14:paraId="00000052">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Gregory Bischoping, </w:t>
      </w:r>
      <w:r w:rsidDel="00000000" w:rsidR="00000000" w:rsidRPr="00000000">
        <w:rPr>
          <w:rFonts w:ascii="Times New Roman" w:cs="Times New Roman" w:eastAsia="Times New Roman" w:hAnsi="Times New Roman"/>
          <w:i w:val="1"/>
          <w:iCs w:val="1"/>
          <w:sz w:val="20"/>
          <w:szCs w:val="20"/>
          <w:rtl w:val="0"/>
        </w:rPr>
        <w:t xml:space="preserve">Reconceiving Ethics for Judicial Law Clerks</w:t>
      </w:r>
      <w:r w:rsidDel="00000000" w:rsidR="00000000" w:rsidRPr="00000000">
        <w:rPr>
          <w:rFonts w:ascii="Times New Roman" w:cs="Times New Roman" w:eastAsia="Times New Roman" w:hAnsi="Times New Roman"/>
          <w:sz w:val="20"/>
          <w:szCs w:val="20"/>
          <w:rtl w:val="0"/>
        </w:rPr>
        <w:t xml:space="preserve">, 12 ST. MARY'S J. ON LEGAL MALPRACTICE &amp; ETHICS 58, 74 (2022). </w:t>
      </w:r>
      <w:r w:rsidDel="00000000" w:rsidR="00000000" w:rsidRPr="00000000">
        <w:rPr>
          <w:rtl w:val="0"/>
        </w:rPr>
      </w:r>
    </w:p>
  </w:footnote>
  <w:footnote w:id="3">
    <w:p w:rsidR="00000000" w:rsidDel="00000000" w:rsidP="00000000" w:rsidRDefault="00000000" w:rsidRPr="00000000" w14:paraId="00000053">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Code of Conduct for Judicial Employees Canon 3(D) (U.S. Jud. Conf. 2019).</w:t>
      </w:r>
    </w:p>
  </w:footnote>
  <w:footnote w:id="4">
    <w:p w:rsidR="00000000" w:rsidDel="00000000" w:rsidP="00000000" w:rsidRDefault="00000000" w:rsidRPr="00000000" w14:paraId="00000054">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w:t>
      </w:r>
      <w:r w:rsidDel="00000000" w:rsidR="00000000" w:rsidRPr="00000000">
        <w:rPr>
          <w:rFonts w:ascii="Times New Roman" w:cs="Times New Roman" w:eastAsia="Times New Roman" w:hAnsi="Times New Roman"/>
          <w:i w:val="1"/>
          <w:iCs w:val="1"/>
          <w:sz w:val="20"/>
          <w:szCs w:val="20"/>
          <w:rtl w:val="0"/>
        </w:rPr>
        <w:t xml:space="preserve">Id</w:t>
      </w:r>
      <w:r w:rsidDel="00000000" w:rsidR="00000000" w:rsidRPr="00000000">
        <w:rPr>
          <w:rFonts w:ascii="Times New Roman" w:cs="Times New Roman" w:eastAsia="Times New Roman" w:hAnsi="Times New Roman"/>
          <w:sz w:val="20"/>
          <w:szCs w:val="20"/>
          <w:rtl w:val="0"/>
        </w:rPr>
        <w:t xml:space="preserve">.</w:t>
      </w:r>
    </w:p>
  </w:footnote>
  <w:footnote w:id="5">
    <w:p w:rsidR="00000000" w:rsidDel="00000000" w:rsidP="00000000" w:rsidRDefault="00000000" w:rsidRPr="00000000" w14:paraId="00000055">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w:t>
      </w:r>
      <w:r w:rsidDel="00000000" w:rsidR="00000000" w:rsidRPr="00000000">
        <w:rPr>
          <w:rFonts w:ascii="Times New Roman" w:cs="Times New Roman" w:eastAsia="Times New Roman" w:hAnsi="Times New Roman"/>
          <w:i w:val="1"/>
          <w:iCs w:val="1"/>
          <w:sz w:val="20"/>
          <w:szCs w:val="20"/>
          <w:rtl w:val="0"/>
        </w:rPr>
        <w:t xml:space="preserve">Id</w:t>
      </w:r>
      <w:r w:rsidDel="00000000" w:rsidR="00000000" w:rsidRPr="00000000">
        <w:rPr>
          <w:rFonts w:ascii="Times New Roman" w:cs="Times New Roman" w:eastAsia="Times New Roman" w:hAnsi="Times New Roman"/>
          <w:sz w:val="20"/>
          <w:szCs w:val="20"/>
          <w:rtl w:val="0"/>
        </w:rPr>
        <w:t xml:space="preserve">.</w:t>
      </w:r>
    </w:p>
  </w:footnote>
  <w:footnote w:id="6">
    <w:p w:rsidR="00000000" w:rsidDel="00000000" w:rsidP="00000000" w:rsidRDefault="00000000" w:rsidRPr="00000000" w14:paraId="00000056">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w:t>
      </w:r>
      <w:r w:rsidDel="00000000" w:rsidR="00000000" w:rsidRPr="00000000">
        <w:rPr>
          <w:rFonts w:ascii="Times New Roman" w:cs="Times New Roman" w:eastAsia="Times New Roman" w:hAnsi="Times New Roman"/>
          <w:i w:val="1"/>
          <w:iCs w:val="1"/>
          <w:sz w:val="20"/>
          <w:szCs w:val="20"/>
          <w:rtl w:val="0"/>
        </w:rPr>
        <w:t xml:space="preserve">Id</w:t>
      </w:r>
      <w:r w:rsidDel="00000000" w:rsidR="00000000" w:rsidRPr="00000000">
        <w:rPr>
          <w:rFonts w:ascii="Times New Roman" w:cs="Times New Roman" w:eastAsia="Times New Roman" w:hAnsi="Times New Roman"/>
          <w:sz w:val="20"/>
          <w:szCs w:val="20"/>
          <w:rtl w:val="0"/>
        </w:rPr>
        <w:t xml:space="preserve">.</w:t>
      </w:r>
    </w:p>
  </w:footnote>
  <w:footnote w:id="7">
    <w:p w:rsidR="00000000" w:rsidDel="00000000" w:rsidP="00000000" w:rsidRDefault="00000000" w:rsidRPr="00000000" w14:paraId="00000057">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Charles W. Sorenson, Jr., </w:t>
      </w:r>
      <w:r w:rsidDel="00000000" w:rsidR="00000000" w:rsidRPr="00000000">
        <w:rPr>
          <w:rFonts w:ascii="Times New Roman" w:cs="Times New Roman" w:eastAsia="Times New Roman" w:hAnsi="Times New Roman"/>
          <w:i w:val="1"/>
          <w:iCs w:val="1"/>
          <w:sz w:val="20"/>
          <w:szCs w:val="20"/>
          <w:rtl w:val="0"/>
        </w:rPr>
        <w:t xml:space="preserve">Are Law Clerks Fair Game? Invading Judicial Confidentiality, </w:t>
      </w:r>
      <w:r w:rsidDel="00000000" w:rsidR="00000000" w:rsidRPr="00000000">
        <w:rPr>
          <w:rFonts w:ascii="Times New Roman" w:cs="Times New Roman" w:eastAsia="Times New Roman" w:hAnsi="Times New Roman"/>
          <w:sz w:val="20"/>
          <w:szCs w:val="20"/>
          <w:rtl w:val="0"/>
        </w:rPr>
        <w:t xml:space="preserve">43 Val. U. L. Rev. 1, 26-27 (2008).</w:t>
      </w:r>
    </w:p>
  </w:footnote>
  <w:footnote w:id="8">
    <w:p w:rsidR="00000000" w:rsidDel="00000000" w:rsidP="00000000" w:rsidRDefault="00000000" w:rsidRPr="00000000" w14:paraId="00000058">
      <w:pPr>
        <w:spacing w:line="240" w:lineRule="auto"/>
        <w:rPr>
          <w:rFonts w:ascii="Times New Roman" w:cs="Times New Roman" w:eastAsia="Times New Roman" w:hAnsi="Times New Roman"/>
          <w:i w:val="1"/>
          <w:iCs w:val="1"/>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w:t>
      </w:r>
      <w:r w:rsidDel="00000000" w:rsidR="00000000" w:rsidRPr="00000000">
        <w:rPr>
          <w:rFonts w:ascii="Times New Roman" w:cs="Times New Roman" w:eastAsia="Times New Roman" w:hAnsi="Times New Roman"/>
          <w:i w:val="1"/>
          <w:iCs w:val="1"/>
          <w:sz w:val="20"/>
          <w:szCs w:val="20"/>
          <w:rtl w:val="0"/>
        </w:rPr>
        <w:t xml:space="preserve">Id.</w:t>
      </w:r>
    </w:p>
  </w:footnote>
  <w:footnote w:id="9">
    <w:p w:rsidR="00000000" w:rsidDel="00000000" w:rsidP="00000000" w:rsidRDefault="00000000" w:rsidRPr="00000000" w14:paraId="00000059">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Code of Conduct for Judicial Employees Canon 1 (U.S. Jud. Conf. 2019).</w:t>
      </w:r>
    </w:p>
  </w:footnote>
  <w:footnote w:id="10">
    <w:p w:rsidR="00000000" w:rsidDel="00000000" w:rsidP="00000000" w:rsidRDefault="00000000" w:rsidRPr="00000000" w14:paraId="0000005A">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w:t>
      </w:r>
      <w:r w:rsidDel="00000000" w:rsidR="00000000" w:rsidRPr="00000000">
        <w:rPr>
          <w:rFonts w:ascii="Times New Roman" w:cs="Times New Roman" w:eastAsia="Times New Roman" w:hAnsi="Times New Roman"/>
          <w:i w:val="1"/>
          <w:iCs w:val="1"/>
          <w:sz w:val="20"/>
          <w:szCs w:val="20"/>
          <w:rtl w:val="0"/>
        </w:rPr>
        <w:t xml:space="preserve">Id</w:t>
      </w:r>
      <w:r w:rsidDel="00000000" w:rsidR="00000000" w:rsidRPr="00000000">
        <w:rPr>
          <w:rFonts w:ascii="Times New Roman" w:cs="Times New Roman" w:eastAsia="Times New Roman" w:hAnsi="Times New Roman"/>
          <w:sz w:val="20"/>
          <w:szCs w:val="20"/>
          <w:rtl w:val="0"/>
        </w:rPr>
        <w:t xml:space="preserve">.</w:t>
      </w:r>
    </w:p>
  </w:footnote>
  <w:footnote w:id="11">
    <w:p w:rsidR="00000000" w:rsidDel="00000000" w:rsidP="00000000" w:rsidRDefault="00000000" w:rsidRPr="00000000" w14:paraId="0000005B">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w:t>
      </w:r>
      <w:r w:rsidDel="00000000" w:rsidR="00000000" w:rsidRPr="00000000">
        <w:rPr>
          <w:rFonts w:ascii="Times New Roman" w:cs="Times New Roman" w:eastAsia="Times New Roman" w:hAnsi="Times New Roman"/>
          <w:i w:val="1"/>
          <w:iCs w:val="1"/>
          <w:sz w:val="20"/>
          <w:szCs w:val="20"/>
          <w:rtl w:val="0"/>
        </w:rPr>
        <w:t xml:space="preserve">Id</w:t>
      </w:r>
      <w:r w:rsidDel="00000000" w:rsidR="00000000" w:rsidRPr="00000000">
        <w:rPr>
          <w:rFonts w:ascii="Times New Roman" w:cs="Times New Roman" w:eastAsia="Times New Roman" w:hAnsi="Times New Roman"/>
          <w:sz w:val="20"/>
          <w:szCs w:val="20"/>
          <w:rtl w:val="0"/>
        </w:rPr>
        <w:t xml:space="preserve">.</w:t>
      </w:r>
    </w:p>
  </w:footnote>
  <w:footnote w:id="12">
    <w:p w:rsidR="00000000" w:rsidDel="00000000" w:rsidP="00000000" w:rsidRDefault="00000000" w:rsidRPr="00000000" w14:paraId="0000005C">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w:t>
      </w:r>
      <w:r w:rsidDel="00000000" w:rsidR="00000000" w:rsidRPr="00000000">
        <w:rPr>
          <w:rFonts w:ascii="Times New Roman" w:cs="Times New Roman" w:eastAsia="Times New Roman" w:hAnsi="Times New Roman"/>
          <w:i w:val="1"/>
          <w:iCs w:val="1"/>
          <w:sz w:val="20"/>
          <w:szCs w:val="20"/>
          <w:rtl w:val="0"/>
        </w:rPr>
        <w:t xml:space="preserve">Id</w:t>
      </w:r>
      <w:r w:rsidDel="00000000" w:rsidR="00000000" w:rsidRPr="00000000">
        <w:rPr>
          <w:rFonts w:ascii="Times New Roman" w:cs="Times New Roman" w:eastAsia="Times New Roman" w:hAnsi="Times New Roman"/>
          <w:sz w:val="20"/>
          <w:szCs w:val="20"/>
          <w:rtl w:val="0"/>
        </w:rPr>
        <w:t xml:space="preserve">.</w:t>
      </w:r>
    </w:p>
  </w:footnote>
  <w:footnote w:id="13">
    <w:p w:rsidR="00000000" w:rsidDel="00000000" w:rsidP="00000000" w:rsidRDefault="00000000" w:rsidRPr="00000000" w14:paraId="0000005D">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w:t>
      </w:r>
      <w:r w:rsidDel="00000000" w:rsidR="00000000" w:rsidRPr="00000000">
        <w:rPr>
          <w:rFonts w:ascii="Times New Roman" w:cs="Times New Roman" w:eastAsia="Times New Roman" w:hAnsi="Times New Roman"/>
          <w:i w:val="1"/>
          <w:iCs w:val="1"/>
          <w:sz w:val="20"/>
          <w:szCs w:val="20"/>
          <w:rtl w:val="0"/>
        </w:rPr>
        <w:t xml:space="preserve">Id</w:t>
      </w:r>
      <w:r w:rsidDel="00000000" w:rsidR="00000000" w:rsidRPr="00000000">
        <w:rPr>
          <w:rFonts w:ascii="Times New Roman" w:cs="Times New Roman" w:eastAsia="Times New Roman" w:hAnsi="Times New Roman"/>
          <w:sz w:val="20"/>
          <w:szCs w:val="20"/>
          <w:rtl w:val="0"/>
        </w:rPr>
        <w:t xml:space="preserve">. </w:t>
      </w:r>
    </w:p>
  </w:footnote>
  <w:footnote w:id="14">
    <w:p w:rsidR="00000000" w:rsidDel="00000000" w:rsidP="00000000" w:rsidRDefault="00000000" w:rsidRPr="00000000" w14:paraId="0000005E">
      <w:pPr>
        <w:spacing w:line="240" w:lineRule="auto"/>
        <w:rPr>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Charles W. Sorenson, Jr., </w:t>
      </w:r>
      <w:r w:rsidDel="00000000" w:rsidR="00000000" w:rsidRPr="00000000">
        <w:rPr>
          <w:rFonts w:ascii="Times New Roman" w:cs="Times New Roman" w:eastAsia="Times New Roman" w:hAnsi="Times New Roman"/>
          <w:i w:val="1"/>
          <w:iCs w:val="1"/>
          <w:sz w:val="20"/>
          <w:szCs w:val="20"/>
          <w:rtl w:val="0"/>
        </w:rPr>
        <w:t xml:space="preserve">Are Law Clerks Fair Game? Invading Judicial Confidentiality, </w:t>
      </w:r>
      <w:r w:rsidDel="00000000" w:rsidR="00000000" w:rsidRPr="00000000">
        <w:rPr>
          <w:rFonts w:ascii="Times New Roman" w:cs="Times New Roman" w:eastAsia="Times New Roman" w:hAnsi="Times New Roman"/>
          <w:sz w:val="20"/>
          <w:szCs w:val="20"/>
          <w:rtl w:val="0"/>
        </w:rPr>
        <w:t xml:space="preserve">43 Val. U. L. Rev. 1, 26-27 (2008).</w:t>
      </w:r>
      <w:r w:rsidDel="00000000" w:rsidR="00000000" w:rsidRPr="00000000">
        <w:rPr>
          <w:rtl w:val="0"/>
        </w:rPr>
      </w:r>
    </w:p>
  </w:footnote>
  <w:footnote w:id="15">
    <w:p w:rsidR="00000000" w:rsidDel="00000000" w:rsidP="00000000" w:rsidRDefault="00000000" w:rsidRPr="00000000" w14:paraId="0000005F">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Elizabeth Yoder, </w:t>
      </w:r>
      <w:r w:rsidDel="00000000" w:rsidR="00000000" w:rsidRPr="00000000">
        <w:rPr>
          <w:rFonts w:ascii="Times New Roman" w:cs="Times New Roman" w:eastAsia="Times New Roman" w:hAnsi="Times New Roman"/>
          <w:i w:val="1"/>
          <w:iCs w:val="1"/>
          <w:sz w:val="20"/>
          <w:szCs w:val="20"/>
          <w:rtl w:val="0"/>
        </w:rPr>
        <w:t xml:space="preserve">The Dobbs Leak as an Illustration of the Impasse Between Legal Ethics and Reality</w:t>
      </w:r>
      <w:r w:rsidDel="00000000" w:rsidR="00000000" w:rsidRPr="00000000">
        <w:rPr>
          <w:rFonts w:ascii="Times New Roman" w:cs="Times New Roman" w:eastAsia="Times New Roman" w:hAnsi="Times New Roman"/>
          <w:sz w:val="20"/>
          <w:szCs w:val="20"/>
          <w:rtl w:val="0"/>
        </w:rPr>
        <w:t xml:space="preserve">, 36 Geo. J. Legal Ethics 877, 886 (2023).</w:t>
      </w:r>
    </w:p>
  </w:footnote>
  <w:footnote w:id="16">
    <w:p w:rsidR="00000000" w:rsidDel="00000000" w:rsidP="00000000" w:rsidRDefault="00000000" w:rsidRPr="00000000" w14:paraId="00000060">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Bob Woodward &amp; Scott Armstrong, </w:t>
      </w:r>
      <w:r w:rsidDel="00000000" w:rsidR="00000000" w:rsidRPr="00000000">
        <w:rPr>
          <w:rFonts w:ascii="Times New Roman" w:cs="Times New Roman" w:eastAsia="Times New Roman" w:hAnsi="Times New Roman"/>
          <w:i w:val="1"/>
          <w:iCs w:val="1"/>
          <w:sz w:val="20"/>
          <w:szCs w:val="20"/>
          <w:rtl w:val="0"/>
        </w:rPr>
        <w:t xml:space="preserve">The Brethren: Inside the Supreme Court</w:t>
      </w:r>
      <w:r w:rsidDel="00000000" w:rsidR="00000000" w:rsidRPr="00000000">
        <w:rPr>
          <w:rFonts w:ascii="Times New Roman" w:cs="Times New Roman" w:eastAsia="Times New Roman" w:hAnsi="Times New Roman"/>
          <w:sz w:val="20"/>
          <w:szCs w:val="20"/>
          <w:rtl w:val="0"/>
        </w:rPr>
        <w:t xml:space="preserve"> (1979).</w:t>
      </w:r>
    </w:p>
  </w:footnote>
  <w:footnote w:id="17">
    <w:p w:rsidR="00000000" w:rsidDel="00000000" w:rsidP="00000000" w:rsidRDefault="00000000" w:rsidRPr="00000000" w14:paraId="00000061">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Dan Himmelfarb, </w:t>
      </w:r>
      <w:r w:rsidDel="00000000" w:rsidR="00000000" w:rsidRPr="00000000">
        <w:rPr>
          <w:rFonts w:ascii="Times New Roman" w:cs="Times New Roman" w:eastAsia="Times New Roman" w:hAnsi="Times New Roman"/>
          <w:i w:val="1"/>
          <w:iCs w:val="1"/>
          <w:sz w:val="20"/>
          <w:szCs w:val="20"/>
          <w:rtl w:val="0"/>
        </w:rPr>
        <w:t xml:space="preserve">Closed Chambers</w:t>
      </w:r>
      <w:r w:rsidDel="00000000" w:rsidR="00000000" w:rsidRPr="00000000">
        <w:rPr>
          <w:rFonts w:ascii="Times New Roman" w:cs="Times New Roman" w:eastAsia="Times New Roman" w:hAnsi="Times New Roman"/>
          <w:sz w:val="20"/>
          <w:szCs w:val="20"/>
          <w:rtl w:val="0"/>
        </w:rPr>
        <w:t xml:space="preserve"> by Edward Lazarus, Commentary (July 1, 1998),</w:t>
      </w:r>
      <w:hyperlink r:id="rId3">
        <w:r w:rsidDel="00000000" w:rsidR="00000000" w:rsidRPr="00000000">
          <w:rPr>
            <w:rFonts w:ascii="Times New Roman" w:cs="Times New Roman" w:eastAsia="Times New Roman" w:hAnsi="Times New Roman"/>
            <w:sz w:val="20"/>
            <w:szCs w:val="20"/>
            <w:rtl w:val="0"/>
          </w:rPr>
          <w:t xml:space="preserve"> </w:t>
        </w:r>
      </w:hyperlink>
      <w:hyperlink r:id="rId4">
        <w:r w:rsidDel="00000000" w:rsidR="00000000" w:rsidRPr="00000000">
          <w:rPr>
            <w:rFonts w:ascii="Times New Roman" w:cs="Times New Roman" w:eastAsia="Times New Roman" w:hAnsi="Times New Roman"/>
            <w:color w:val="1155cc"/>
            <w:sz w:val="20"/>
            <w:szCs w:val="20"/>
            <w:u w:val="single"/>
            <w:rtl w:val="0"/>
          </w:rPr>
          <w:t xml:space="preserve">https://www.commentary.org/articles/dan-himmelfarb/closed-chambers-by-edward-lazarus</w:t>
        </w:r>
      </w:hyperlink>
      <w:r w:rsidDel="00000000" w:rsidR="00000000" w:rsidRPr="00000000">
        <w:rPr>
          <w:rFonts w:ascii="Times New Roman" w:cs="Times New Roman" w:eastAsia="Times New Roman" w:hAnsi="Times New Roman"/>
          <w:sz w:val="20"/>
          <w:szCs w:val="20"/>
          <w:rtl w:val="0"/>
        </w:rPr>
        <w:t xml:space="preserve"> (last visited Mar. 16, 2025).</w:t>
      </w:r>
    </w:p>
  </w:footnote>
  <w:footnote w:id="18">
    <w:p w:rsidR="00000000" w:rsidDel="00000000" w:rsidP="00000000" w:rsidRDefault="00000000" w:rsidRPr="00000000" w14:paraId="00000062">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Model Rules of Pro. Conduct r. 1.6 (Am. Bar Ass’n 2024).</w:t>
      </w:r>
    </w:p>
  </w:footnote>
  <w:footnote w:id="19">
    <w:p w:rsidR="00000000" w:rsidDel="00000000" w:rsidP="00000000" w:rsidRDefault="00000000" w:rsidRPr="00000000" w14:paraId="00000063">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Gregory Bischoping, </w:t>
      </w:r>
      <w:r w:rsidDel="00000000" w:rsidR="00000000" w:rsidRPr="00000000">
        <w:rPr>
          <w:rFonts w:ascii="Times New Roman" w:cs="Times New Roman" w:eastAsia="Times New Roman" w:hAnsi="Times New Roman"/>
          <w:i w:val="1"/>
          <w:iCs w:val="1"/>
          <w:sz w:val="20"/>
          <w:szCs w:val="20"/>
          <w:rtl w:val="0"/>
        </w:rPr>
        <w:t xml:space="preserve">Reconceiving Ethics for Judicial Law Clerks</w:t>
      </w:r>
      <w:r w:rsidDel="00000000" w:rsidR="00000000" w:rsidRPr="00000000">
        <w:rPr>
          <w:rFonts w:ascii="Times New Roman" w:cs="Times New Roman" w:eastAsia="Times New Roman" w:hAnsi="Times New Roman"/>
          <w:sz w:val="20"/>
          <w:szCs w:val="20"/>
          <w:rtl w:val="0"/>
        </w:rPr>
        <w:t xml:space="preserve">, 12 ST. MARY'S J. ON LEGAL MALPRACTICE &amp; ETHICS 58, 69 (2022).</w:t>
      </w:r>
    </w:p>
  </w:footnote>
  <w:footnote w:id="20">
    <w:p w:rsidR="00000000" w:rsidDel="00000000" w:rsidP="00000000" w:rsidRDefault="00000000" w:rsidRPr="00000000" w14:paraId="00000064">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Model Rules of Pro. Conduct r. 8.4(d) (Am. Bar Ass’n 2024).</w:t>
      </w:r>
    </w:p>
  </w:footnote>
  <w:footnote w:id="21">
    <w:p w:rsidR="00000000" w:rsidDel="00000000" w:rsidP="00000000" w:rsidRDefault="00000000" w:rsidRPr="00000000" w14:paraId="00000065">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i w:val="1"/>
          <w:iCs w:val="1"/>
          <w:sz w:val="20"/>
          <w:szCs w:val="20"/>
          <w:rtl w:val="0"/>
        </w:rPr>
        <w:t xml:space="preserve"> </w:t>
      </w:r>
      <w:r w:rsidDel="00000000" w:rsidR="00000000" w:rsidRPr="00000000">
        <w:rPr>
          <w:rFonts w:ascii="Times New Roman" w:cs="Times New Roman" w:eastAsia="Times New Roman" w:hAnsi="Times New Roman"/>
          <w:i w:val="1"/>
          <w:iCs w:val="1"/>
          <w:sz w:val="20"/>
          <w:szCs w:val="20"/>
          <w:highlight w:val="white"/>
          <w:rtl w:val="0"/>
        </w:rPr>
        <w:t xml:space="preserve">In re Chu</w:t>
      </w:r>
      <w:r w:rsidDel="00000000" w:rsidR="00000000" w:rsidRPr="00000000">
        <w:rPr>
          <w:rFonts w:ascii="Times New Roman" w:cs="Times New Roman" w:eastAsia="Times New Roman" w:hAnsi="Times New Roman"/>
          <w:sz w:val="20"/>
          <w:szCs w:val="20"/>
          <w:highlight w:val="white"/>
          <w:rtl w:val="0"/>
        </w:rPr>
        <w:t xml:space="preserve">, 2020-01012 (La. 10/7/20), 302 So. 3d 1102.</w:t>
      </w:r>
      <w:r w:rsidDel="00000000" w:rsidR="00000000" w:rsidRPr="00000000">
        <w:rPr>
          <w:rtl w:val="0"/>
        </w:rPr>
      </w:r>
    </w:p>
  </w:footnote>
  <w:footnote w:id="22">
    <w:p w:rsidR="00000000" w:rsidDel="00000000" w:rsidP="00000000" w:rsidRDefault="00000000" w:rsidRPr="00000000" w14:paraId="00000066">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i w:val="1"/>
          <w:iCs w:val="1"/>
          <w:sz w:val="20"/>
          <w:szCs w:val="20"/>
          <w:rtl w:val="0"/>
        </w:rPr>
        <w:t xml:space="preserve">Id</w:t>
      </w:r>
      <w:r w:rsidDel="00000000" w:rsidR="00000000" w:rsidRPr="00000000">
        <w:rPr>
          <w:rFonts w:ascii="Times New Roman" w:cs="Times New Roman" w:eastAsia="Times New Roman" w:hAnsi="Times New Roman"/>
          <w:sz w:val="20"/>
          <w:szCs w:val="20"/>
          <w:rtl w:val="0"/>
        </w:rPr>
        <w:t xml:space="preserve">.</w:t>
      </w:r>
      <w:r w:rsidDel="00000000" w:rsidR="00000000" w:rsidRPr="00000000">
        <w:rPr>
          <w:rtl w:val="0"/>
        </w:rPr>
      </w:r>
    </w:p>
  </w:footnote>
  <w:footnote w:id="23">
    <w:p w:rsidR="00000000" w:rsidDel="00000000" w:rsidP="00000000" w:rsidRDefault="00000000" w:rsidRPr="00000000" w14:paraId="00000067">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Gregory Bischoping, </w:t>
      </w:r>
      <w:r w:rsidDel="00000000" w:rsidR="00000000" w:rsidRPr="00000000">
        <w:rPr>
          <w:rFonts w:ascii="Times New Roman" w:cs="Times New Roman" w:eastAsia="Times New Roman" w:hAnsi="Times New Roman"/>
          <w:i w:val="1"/>
          <w:iCs w:val="1"/>
          <w:sz w:val="20"/>
          <w:szCs w:val="20"/>
          <w:rtl w:val="0"/>
        </w:rPr>
        <w:t xml:space="preserve">Reconceiving Ethics for Judicial Law Clerks</w:t>
      </w:r>
      <w:r w:rsidDel="00000000" w:rsidR="00000000" w:rsidRPr="00000000">
        <w:rPr>
          <w:rFonts w:ascii="Times New Roman" w:cs="Times New Roman" w:eastAsia="Times New Roman" w:hAnsi="Times New Roman"/>
          <w:sz w:val="20"/>
          <w:szCs w:val="20"/>
          <w:rtl w:val="0"/>
        </w:rPr>
        <w:t xml:space="preserve">, 12 ST. MARY'S J. ON LEGAL MALPRACTICE &amp; ETHICS 58, 69 (2022).</w:t>
      </w:r>
    </w:p>
  </w:footnote>
  <w:footnote w:id="24">
    <w:p w:rsidR="00000000" w:rsidDel="00000000" w:rsidP="00000000" w:rsidRDefault="00000000" w:rsidRPr="00000000" w14:paraId="00000068">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Model Rules of Pro. Conduct r. 1.13 (Am. Bar Ass’n 2024).</w:t>
      </w:r>
    </w:p>
  </w:footnote>
  <w:footnote w:id="25">
    <w:p w:rsidR="00000000" w:rsidDel="00000000" w:rsidP="00000000" w:rsidRDefault="00000000" w:rsidRPr="00000000" w14:paraId="00000069">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Code of Conduct for Judicial Employees Canon 3(D)(3) (U.S. Jud. Conf. 2019).</w:t>
      </w:r>
    </w:p>
  </w:footnote>
  <w:footnote w:id="26">
    <w:p w:rsidR="00000000" w:rsidDel="00000000" w:rsidP="00000000" w:rsidRDefault="00000000" w:rsidRPr="00000000" w14:paraId="0000006A">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Model Rules of Pro. Conduct r. 8.3 (Am. Bar Ass’n 2024).</w:t>
      </w:r>
    </w:p>
  </w:footnote>
  <w:footnote w:id="27">
    <w:p w:rsidR="00000000" w:rsidDel="00000000" w:rsidP="00000000" w:rsidRDefault="00000000" w:rsidRPr="00000000" w14:paraId="0000006B">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Gregory Bischoping, </w:t>
      </w:r>
      <w:r w:rsidDel="00000000" w:rsidR="00000000" w:rsidRPr="00000000">
        <w:rPr>
          <w:rFonts w:ascii="Times New Roman" w:cs="Times New Roman" w:eastAsia="Times New Roman" w:hAnsi="Times New Roman"/>
          <w:i w:val="1"/>
          <w:iCs w:val="1"/>
          <w:sz w:val="20"/>
          <w:szCs w:val="20"/>
          <w:rtl w:val="0"/>
        </w:rPr>
        <w:t xml:space="preserve">Reconceiving Ethics for Judicial Law Clerks</w:t>
      </w:r>
      <w:r w:rsidDel="00000000" w:rsidR="00000000" w:rsidRPr="00000000">
        <w:rPr>
          <w:rFonts w:ascii="Times New Roman" w:cs="Times New Roman" w:eastAsia="Times New Roman" w:hAnsi="Times New Roman"/>
          <w:sz w:val="20"/>
          <w:szCs w:val="20"/>
          <w:rtl w:val="0"/>
        </w:rPr>
        <w:t xml:space="preserve">, 12 ST. MARY'S J. ON LEGAL MALPRACTICE &amp; ETHICS 58, 69 (2022).</w:t>
      </w:r>
    </w:p>
  </w:footnote>
  <w:footnote w:id="28">
    <w:p w:rsidR="00000000" w:rsidDel="00000000" w:rsidP="00000000" w:rsidRDefault="00000000" w:rsidRPr="00000000" w14:paraId="0000006C">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w:t>
      </w:r>
      <w:r w:rsidDel="00000000" w:rsidR="00000000" w:rsidRPr="00000000">
        <w:rPr>
          <w:rFonts w:ascii="Times New Roman" w:cs="Times New Roman" w:eastAsia="Times New Roman" w:hAnsi="Times New Roman"/>
          <w:i w:val="1"/>
          <w:iCs w:val="1"/>
          <w:sz w:val="20"/>
          <w:szCs w:val="20"/>
          <w:highlight w:val="white"/>
          <w:rtl w:val="0"/>
        </w:rPr>
        <w:t xml:space="preserve">In re Chu</w:t>
      </w:r>
      <w:r w:rsidDel="00000000" w:rsidR="00000000" w:rsidRPr="00000000">
        <w:rPr>
          <w:rFonts w:ascii="Times New Roman" w:cs="Times New Roman" w:eastAsia="Times New Roman" w:hAnsi="Times New Roman"/>
          <w:sz w:val="20"/>
          <w:szCs w:val="20"/>
          <w:highlight w:val="white"/>
          <w:rtl w:val="0"/>
        </w:rPr>
        <w:t xml:space="preserve">, 2020-01012 (La. 10/7/20), 302 So. 3d 1102.</w:t>
      </w:r>
      <w:r w:rsidDel="00000000" w:rsidR="00000000" w:rsidRPr="00000000">
        <w:rPr>
          <w:rtl w:val="0"/>
        </w:rPr>
      </w:r>
    </w:p>
  </w:footnote>
  <w:footnote w:id="29">
    <w:p w:rsidR="00000000" w:rsidDel="00000000" w:rsidP="00000000" w:rsidRDefault="00000000" w:rsidRPr="00000000" w14:paraId="0000006D">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w:t>
      </w:r>
      <w:r w:rsidDel="00000000" w:rsidR="00000000" w:rsidRPr="00000000">
        <w:rPr>
          <w:rFonts w:ascii="Times New Roman" w:cs="Times New Roman" w:eastAsia="Times New Roman" w:hAnsi="Times New Roman"/>
          <w:i w:val="1"/>
          <w:iCs w:val="1"/>
          <w:sz w:val="20"/>
          <w:szCs w:val="20"/>
          <w:rtl w:val="0"/>
        </w:rPr>
        <w:t xml:space="preserve">Id</w:t>
      </w:r>
      <w:r w:rsidDel="00000000" w:rsidR="00000000" w:rsidRPr="00000000">
        <w:rPr>
          <w:rFonts w:ascii="Times New Roman" w:cs="Times New Roman" w:eastAsia="Times New Roman" w:hAnsi="Times New Roman"/>
          <w:sz w:val="20"/>
          <w:szCs w:val="20"/>
          <w:rtl w:val="0"/>
        </w:rPr>
        <w:t xml:space="preserve">.</w:t>
      </w:r>
    </w:p>
  </w:footnote>
  <w:footnote w:id="30">
    <w:p w:rsidR="00000000" w:rsidDel="00000000" w:rsidP="00000000" w:rsidRDefault="00000000" w:rsidRPr="00000000" w14:paraId="0000006E">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Elizabeth Yoder, </w:t>
      </w:r>
      <w:r w:rsidDel="00000000" w:rsidR="00000000" w:rsidRPr="00000000">
        <w:rPr>
          <w:rFonts w:ascii="Times New Roman" w:cs="Times New Roman" w:eastAsia="Times New Roman" w:hAnsi="Times New Roman"/>
          <w:i w:val="1"/>
          <w:iCs w:val="1"/>
          <w:sz w:val="20"/>
          <w:szCs w:val="20"/>
          <w:rtl w:val="0"/>
        </w:rPr>
        <w:t xml:space="preserve">The Dobbs Leak as an Illustration of the Impasse Between Legal Ethics and Reality</w:t>
      </w:r>
      <w:r w:rsidDel="00000000" w:rsidR="00000000" w:rsidRPr="00000000">
        <w:rPr>
          <w:rFonts w:ascii="Times New Roman" w:cs="Times New Roman" w:eastAsia="Times New Roman" w:hAnsi="Times New Roman"/>
          <w:sz w:val="20"/>
          <w:szCs w:val="20"/>
          <w:rtl w:val="0"/>
        </w:rPr>
        <w:t xml:space="preserve">, 36 Geo. J. Legal Ethics 877, 886 (2023).</w:t>
      </w:r>
    </w:p>
  </w:footnote>
  <w:footnote w:id="31">
    <w:p w:rsidR="00000000" w:rsidDel="00000000" w:rsidP="00000000" w:rsidRDefault="00000000" w:rsidRPr="00000000" w14:paraId="0000006F">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w:t>
      </w:r>
      <w:r w:rsidDel="00000000" w:rsidR="00000000" w:rsidRPr="00000000">
        <w:rPr>
          <w:rFonts w:ascii="Times New Roman" w:cs="Times New Roman" w:eastAsia="Times New Roman" w:hAnsi="Times New Roman"/>
          <w:i w:val="1"/>
          <w:iCs w:val="1"/>
          <w:sz w:val="20"/>
          <w:szCs w:val="20"/>
          <w:rtl w:val="0"/>
        </w:rPr>
        <w:t xml:space="preserve">Id</w:t>
      </w:r>
      <w:r w:rsidDel="00000000" w:rsidR="00000000" w:rsidRPr="00000000">
        <w:rPr>
          <w:rFonts w:ascii="Times New Roman" w:cs="Times New Roman" w:eastAsia="Times New Roman" w:hAnsi="Times New Roman"/>
          <w:sz w:val="20"/>
          <w:szCs w:val="20"/>
          <w:rtl w:val="0"/>
        </w:rPr>
        <w:t xml:space="preserve">.</w:t>
      </w:r>
    </w:p>
  </w:footnote>
  <w:footnote w:id="32">
    <w:p w:rsidR="00000000" w:rsidDel="00000000" w:rsidP="00000000" w:rsidRDefault="00000000" w:rsidRPr="00000000" w14:paraId="00000070">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​Ariane de Vogue &amp; Tierney Sneed, </w:t>
      </w:r>
      <w:r w:rsidDel="00000000" w:rsidR="00000000" w:rsidRPr="00000000">
        <w:rPr>
          <w:rFonts w:ascii="Times New Roman" w:cs="Times New Roman" w:eastAsia="Times New Roman" w:hAnsi="Times New Roman"/>
          <w:i w:val="1"/>
          <w:iCs w:val="1"/>
          <w:sz w:val="20"/>
          <w:szCs w:val="20"/>
          <w:rtl w:val="0"/>
        </w:rPr>
        <w:t xml:space="preserve">Supreme Court Clerks Being Asked for Phone Records in Leak Investigation</w:t>
      </w:r>
      <w:r w:rsidDel="00000000" w:rsidR="00000000" w:rsidRPr="00000000">
        <w:rPr>
          <w:rFonts w:ascii="Times New Roman" w:cs="Times New Roman" w:eastAsia="Times New Roman" w:hAnsi="Times New Roman"/>
          <w:sz w:val="20"/>
          <w:szCs w:val="20"/>
          <w:rtl w:val="0"/>
        </w:rPr>
        <w:t xml:space="preserve">, CNN (June 1, 2022),</w:t>
      </w:r>
      <w:hyperlink r:id="rId5">
        <w:r w:rsidDel="00000000" w:rsidR="00000000" w:rsidRPr="00000000">
          <w:rPr>
            <w:rFonts w:ascii="Times New Roman" w:cs="Times New Roman" w:eastAsia="Times New Roman" w:hAnsi="Times New Roman"/>
            <w:sz w:val="20"/>
            <w:szCs w:val="20"/>
            <w:rtl w:val="0"/>
          </w:rPr>
          <w:t xml:space="preserve"> </w:t>
        </w:r>
      </w:hyperlink>
      <w:hyperlink r:id="rId6">
        <w:r w:rsidDel="00000000" w:rsidR="00000000" w:rsidRPr="00000000">
          <w:rPr>
            <w:rFonts w:ascii="Times New Roman" w:cs="Times New Roman" w:eastAsia="Times New Roman" w:hAnsi="Times New Roman"/>
            <w:color w:val="1155cc"/>
            <w:sz w:val="20"/>
            <w:szCs w:val="20"/>
            <w:u w:val="single"/>
            <w:rtl w:val="0"/>
          </w:rPr>
          <w:t xml:space="preserve">https://www.cnn.com/2022/06/01/politics/supreme-court-clerks-leak-investigation-phones-affidavit-abortion/index.html</w:t>
        </w:r>
      </w:hyperlink>
      <w:r w:rsidDel="00000000" w:rsidR="00000000" w:rsidRPr="00000000">
        <w:rPr>
          <w:rFonts w:ascii="Times New Roman" w:cs="Times New Roman" w:eastAsia="Times New Roman" w:hAnsi="Times New Roman"/>
          <w:sz w:val="20"/>
          <w:szCs w:val="20"/>
          <w:rtl w:val="0"/>
        </w:rPr>
        <w:t xml:space="preserve">.</w:t>
      </w:r>
    </w:p>
  </w:footnote>
  <w:footnote w:id="33">
    <w:p w:rsidR="00000000" w:rsidDel="00000000" w:rsidP="00000000" w:rsidRDefault="00000000" w:rsidRPr="00000000" w14:paraId="00000071">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Office of the Marshal, Sup. Ct. of the U.S., </w:t>
      </w:r>
      <w:r w:rsidDel="00000000" w:rsidR="00000000" w:rsidRPr="00000000">
        <w:rPr>
          <w:rFonts w:ascii="Times New Roman" w:cs="Times New Roman" w:eastAsia="Times New Roman" w:hAnsi="Times New Roman"/>
          <w:i w:val="1"/>
          <w:iCs w:val="1"/>
          <w:sz w:val="20"/>
          <w:szCs w:val="20"/>
          <w:rtl w:val="0"/>
        </w:rPr>
        <w:t xml:space="preserve">Marshal’s Report of Findings &amp; Recommendations</w:t>
      </w:r>
      <w:r w:rsidDel="00000000" w:rsidR="00000000" w:rsidRPr="00000000">
        <w:rPr>
          <w:rFonts w:ascii="Times New Roman" w:cs="Times New Roman" w:eastAsia="Times New Roman" w:hAnsi="Times New Roman"/>
          <w:sz w:val="20"/>
          <w:szCs w:val="20"/>
          <w:rtl w:val="0"/>
        </w:rPr>
        <w:t xml:space="preserve"> (Jan. 19, 2023), https://www.supremecourt.gov/publicinfo/press/Marshall’s_Report.pdf (last visited Mar. 16, 2025).</w:t>
      </w:r>
    </w:p>
  </w:footnote>
  <w:footnote w:id="34">
    <w:p w:rsidR="00000000" w:rsidDel="00000000" w:rsidP="00000000" w:rsidRDefault="00000000" w:rsidRPr="00000000" w14:paraId="00000072">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w:t>
      </w:r>
      <w:r w:rsidDel="00000000" w:rsidR="00000000" w:rsidRPr="00000000">
        <w:rPr>
          <w:rFonts w:ascii="Times New Roman" w:cs="Times New Roman" w:eastAsia="Times New Roman" w:hAnsi="Times New Roman"/>
          <w:i w:val="1"/>
          <w:iCs w:val="1"/>
          <w:sz w:val="20"/>
          <w:szCs w:val="20"/>
          <w:rtl w:val="0"/>
        </w:rPr>
        <w:t xml:space="preserve">Id</w:t>
      </w:r>
      <w:r w:rsidDel="00000000" w:rsidR="00000000" w:rsidRPr="00000000">
        <w:rPr>
          <w:rFonts w:ascii="Times New Roman" w:cs="Times New Roman" w:eastAsia="Times New Roman" w:hAnsi="Times New Roman"/>
          <w:sz w:val="20"/>
          <w:szCs w:val="20"/>
          <w:rtl w:val="0"/>
        </w:rPr>
        <w:t xml:space="preserve">.</w:t>
      </w:r>
    </w:p>
  </w:footnote>
  <w:footnote w:id="35">
    <w:p w:rsidR="00000000" w:rsidDel="00000000" w:rsidP="00000000" w:rsidRDefault="00000000" w:rsidRPr="00000000" w14:paraId="00000073">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Marla N. Greenstein, </w:t>
      </w:r>
      <w:r w:rsidDel="00000000" w:rsidR="00000000" w:rsidRPr="00000000">
        <w:rPr>
          <w:rFonts w:ascii="Times New Roman" w:cs="Times New Roman" w:eastAsia="Times New Roman" w:hAnsi="Times New Roman"/>
          <w:i w:val="1"/>
          <w:iCs w:val="1"/>
          <w:sz w:val="20"/>
          <w:szCs w:val="20"/>
          <w:rtl w:val="0"/>
        </w:rPr>
        <w:t xml:space="preserve">Judicial Ethics and Law Clerks</w:t>
      </w:r>
      <w:r w:rsidDel="00000000" w:rsidR="00000000" w:rsidRPr="00000000">
        <w:rPr>
          <w:rFonts w:ascii="Times New Roman" w:cs="Times New Roman" w:eastAsia="Times New Roman" w:hAnsi="Times New Roman"/>
          <w:sz w:val="20"/>
          <w:szCs w:val="20"/>
          <w:rtl w:val="0"/>
        </w:rPr>
        <w:t xml:space="preserve">, The Judges' Journal (July 21, 2022),</w:t>
      </w:r>
      <w:hyperlink r:id="rId7">
        <w:r w:rsidDel="00000000" w:rsidR="00000000" w:rsidRPr="00000000">
          <w:rPr>
            <w:rFonts w:ascii="Times New Roman" w:cs="Times New Roman" w:eastAsia="Times New Roman" w:hAnsi="Times New Roman"/>
            <w:sz w:val="20"/>
            <w:szCs w:val="20"/>
            <w:rtl w:val="0"/>
          </w:rPr>
          <w:t xml:space="preserve"> </w:t>
        </w:r>
      </w:hyperlink>
      <w:hyperlink r:id="rId8">
        <w:r w:rsidDel="00000000" w:rsidR="00000000" w:rsidRPr="00000000">
          <w:rPr>
            <w:rFonts w:ascii="Times New Roman" w:cs="Times New Roman" w:eastAsia="Times New Roman" w:hAnsi="Times New Roman"/>
            <w:color w:val="1155cc"/>
            <w:sz w:val="20"/>
            <w:szCs w:val="20"/>
            <w:u w:val="single"/>
            <w:rtl w:val="0"/>
          </w:rPr>
          <w:t xml:space="preserve">https://www.americanbar.org/groups/judicial/publications/judges_journal/2022/summer/judicial-ethics-and-law-clerks/</w:t>
        </w:r>
      </w:hyperlink>
      <w:r w:rsidDel="00000000" w:rsidR="00000000" w:rsidRPr="00000000">
        <w:rPr>
          <w:rFonts w:ascii="Times New Roman" w:cs="Times New Roman" w:eastAsia="Times New Roman" w:hAnsi="Times New Roman"/>
          <w:sz w:val="20"/>
          <w:szCs w:val="20"/>
          <w:rtl w:val="0"/>
        </w:rPr>
        <w:t xml:space="preserve"> (last visited Mar. 17, 2025)</w:t>
      </w:r>
    </w:p>
  </w:footnote>
  <w:footnote w:id="36">
    <w:p w:rsidR="00000000" w:rsidDel="00000000" w:rsidP="00000000" w:rsidRDefault="00000000" w:rsidRPr="00000000" w14:paraId="00000074">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w:t>
      </w:r>
      <w:r w:rsidDel="00000000" w:rsidR="00000000" w:rsidRPr="00000000">
        <w:rPr>
          <w:rFonts w:ascii="Times New Roman" w:cs="Times New Roman" w:eastAsia="Times New Roman" w:hAnsi="Times New Roman"/>
          <w:i w:val="1"/>
          <w:iCs w:val="1"/>
          <w:sz w:val="20"/>
          <w:szCs w:val="20"/>
          <w:rtl w:val="0"/>
        </w:rPr>
        <w:t xml:space="preserve">Id</w:t>
      </w:r>
      <w:r w:rsidDel="00000000" w:rsidR="00000000" w:rsidRPr="00000000">
        <w:rPr>
          <w:rFonts w:ascii="Times New Roman" w:cs="Times New Roman" w:eastAsia="Times New Roman" w:hAnsi="Times New Roman"/>
          <w:sz w:val="20"/>
          <w:szCs w:val="20"/>
          <w:rtl w:val="0"/>
        </w:rPr>
        <w:t xml:space="preserve">.</w:t>
      </w:r>
    </w:p>
  </w:footnote>
  <w:footnote w:id="37">
    <w:p w:rsidR="00000000" w:rsidDel="00000000" w:rsidP="00000000" w:rsidRDefault="00000000" w:rsidRPr="00000000" w14:paraId="00000075">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w:t>
      </w:r>
      <w:r w:rsidDel="00000000" w:rsidR="00000000" w:rsidRPr="00000000">
        <w:rPr>
          <w:rFonts w:ascii="Times New Roman" w:cs="Times New Roman" w:eastAsia="Times New Roman" w:hAnsi="Times New Roman"/>
          <w:i w:val="1"/>
          <w:iCs w:val="1"/>
          <w:sz w:val="20"/>
          <w:szCs w:val="20"/>
          <w:rtl w:val="0"/>
        </w:rPr>
        <w:t xml:space="preserve">Id</w:t>
      </w:r>
      <w:r w:rsidDel="00000000" w:rsidR="00000000" w:rsidRPr="00000000">
        <w:rPr>
          <w:rFonts w:ascii="Times New Roman" w:cs="Times New Roman" w:eastAsia="Times New Roman" w:hAnsi="Times New Roman"/>
          <w:sz w:val="20"/>
          <w:szCs w:val="20"/>
          <w:rtl w:val="0"/>
        </w:rPr>
        <w:t xml:space="preserve">.</w:t>
      </w:r>
    </w:p>
  </w:footnote>
  <w:footnote w:id="38">
    <w:p w:rsidR="00000000" w:rsidDel="00000000" w:rsidP="00000000" w:rsidRDefault="00000000" w:rsidRPr="00000000" w14:paraId="00000076">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William Baude, </w:t>
      </w:r>
      <w:r w:rsidDel="00000000" w:rsidR="00000000" w:rsidRPr="00000000">
        <w:rPr>
          <w:rFonts w:ascii="Times New Roman" w:cs="Times New Roman" w:eastAsia="Times New Roman" w:hAnsi="Times New Roman"/>
          <w:i w:val="1"/>
          <w:iCs w:val="1"/>
          <w:sz w:val="20"/>
          <w:szCs w:val="20"/>
          <w:rtl w:val="0"/>
        </w:rPr>
        <w:t xml:space="preserve">When (If Ever) Should Law Clerks Publicly Criticize Their Former Bosses?</w:t>
      </w:r>
      <w:r w:rsidDel="00000000" w:rsidR="00000000" w:rsidRPr="00000000">
        <w:rPr>
          <w:rFonts w:ascii="Times New Roman" w:cs="Times New Roman" w:eastAsia="Times New Roman" w:hAnsi="Times New Roman"/>
          <w:sz w:val="20"/>
          <w:szCs w:val="20"/>
          <w:rtl w:val="0"/>
        </w:rPr>
        <w:t xml:space="preserve">, The Volokh Conspiracy (Dec. 23, 2014),</w:t>
      </w:r>
      <w:hyperlink r:id="rId9">
        <w:r w:rsidDel="00000000" w:rsidR="00000000" w:rsidRPr="00000000">
          <w:rPr>
            <w:rFonts w:ascii="Times New Roman" w:cs="Times New Roman" w:eastAsia="Times New Roman" w:hAnsi="Times New Roman"/>
            <w:sz w:val="20"/>
            <w:szCs w:val="20"/>
            <w:rtl w:val="0"/>
          </w:rPr>
          <w:t xml:space="preserve"> </w:t>
        </w:r>
      </w:hyperlink>
      <w:hyperlink r:id="rId10">
        <w:r w:rsidDel="00000000" w:rsidR="00000000" w:rsidRPr="00000000">
          <w:rPr>
            <w:rFonts w:ascii="Times New Roman" w:cs="Times New Roman" w:eastAsia="Times New Roman" w:hAnsi="Times New Roman"/>
            <w:color w:val="1155cc"/>
            <w:sz w:val="20"/>
            <w:szCs w:val="20"/>
            <w:u w:val="single"/>
            <w:rtl w:val="0"/>
          </w:rPr>
          <w:t xml:space="preserve">https://reason.com/volokh/2014/12/23/when-if-ever-should-law-clerks/</w:t>
        </w:r>
      </w:hyperlink>
      <w:r w:rsidDel="00000000" w:rsidR="00000000" w:rsidRPr="00000000">
        <w:rPr>
          <w:rFonts w:ascii="Times New Roman" w:cs="Times New Roman" w:eastAsia="Times New Roman" w:hAnsi="Times New Roman"/>
          <w:sz w:val="20"/>
          <w:szCs w:val="20"/>
          <w:rtl w:val="0"/>
        </w:rPr>
        <w:t xml:space="preserve"> (last visited Mar. 16, 2025).</w:t>
      </w:r>
    </w:p>
  </w:footnote>
  <w:footnote w:id="39">
    <w:p w:rsidR="00000000" w:rsidDel="00000000" w:rsidP="00000000" w:rsidRDefault="00000000" w:rsidRPr="00000000" w14:paraId="00000077">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w:t>
      </w:r>
      <w:r w:rsidDel="00000000" w:rsidR="00000000" w:rsidRPr="00000000">
        <w:rPr>
          <w:rFonts w:ascii="Times New Roman" w:cs="Times New Roman" w:eastAsia="Times New Roman" w:hAnsi="Times New Roman"/>
          <w:i w:val="1"/>
          <w:iCs w:val="1"/>
          <w:sz w:val="20"/>
          <w:szCs w:val="20"/>
          <w:rtl w:val="0"/>
        </w:rPr>
        <w:t xml:space="preserve">Id</w:t>
      </w:r>
      <w:r w:rsidDel="00000000" w:rsidR="00000000" w:rsidRPr="00000000">
        <w:rPr>
          <w:rFonts w:ascii="Times New Roman" w:cs="Times New Roman" w:eastAsia="Times New Roman" w:hAnsi="Times New Roman"/>
          <w:sz w:val="20"/>
          <w:szCs w:val="20"/>
          <w:rtl w:val="0"/>
        </w:rPr>
        <w:t xml:space="preserve">.</w:t>
      </w:r>
    </w:p>
  </w:footnote>
  <w:footnote w:id="40">
    <w:p w:rsidR="00000000" w:rsidDel="00000000" w:rsidP="00000000" w:rsidRDefault="00000000" w:rsidRPr="00000000" w14:paraId="00000078">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Charles W. Sorenson, Jr., </w:t>
      </w:r>
      <w:r w:rsidDel="00000000" w:rsidR="00000000" w:rsidRPr="00000000">
        <w:rPr>
          <w:rFonts w:ascii="Times New Roman" w:cs="Times New Roman" w:eastAsia="Times New Roman" w:hAnsi="Times New Roman"/>
          <w:i w:val="1"/>
          <w:iCs w:val="1"/>
          <w:sz w:val="20"/>
          <w:szCs w:val="20"/>
          <w:rtl w:val="0"/>
        </w:rPr>
        <w:t xml:space="preserve">Are Law Clerks Fair Game? Invading Judicial Confidentiality</w:t>
      </w:r>
      <w:r w:rsidDel="00000000" w:rsidR="00000000" w:rsidRPr="00000000">
        <w:rPr>
          <w:rFonts w:ascii="Times New Roman" w:cs="Times New Roman" w:eastAsia="Times New Roman" w:hAnsi="Times New Roman"/>
          <w:sz w:val="20"/>
          <w:szCs w:val="20"/>
          <w:rtl w:val="0"/>
        </w:rPr>
        <w:t xml:space="preserve">, 43 Val. U. L. Rev. 1, 6 (2008).​</w:t>
      </w:r>
    </w:p>
  </w:footnote>
  <w:footnote w:id="41">
    <w:p w:rsidR="00000000" w:rsidDel="00000000" w:rsidP="00000000" w:rsidRDefault="00000000" w:rsidRPr="00000000" w14:paraId="00000079">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w:t>
      </w:r>
      <w:hyperlink r:id="rId11">
        <w:r w:rsidDel="00000000" w:rsidR="00000000" w:rsidRPr="00000000">
          <w:rPr>
            <w:rFonts w:ascii="Times New Roman" w:cs="Times New Roman" w:eastAsia="Times New Roman" w:hAnsi="Times New Roman"/>
            <w:i w:val="1"/>
            <w:iCs w:val="1"/>
            <w:sz w:val="20"/>
            <w:szCs w:val="20"/>
            <w:highlight w:val="white"/>
            <w:rtl w:val="0"/>
          </w:rPr>
          <w:t xml:space="preserve">In re Enforcement of Subpoena</w:t>
        </w:r>
      </w:hyperlink>
      <w:hyperlink r:id="rId12">
        <w:r w:rsidDel="00000000" w:rsidR="00000000" w:rsidRPr="00000000">
          <w:rPr>
            <w:rFonts w:ascii="Times New Roman" w:cs="Times New Roman" w:eastAsia="Times New Roman" w:hAnsi="Times New Roman"/>
            <w:sz w:val="20"/>
            <w:szCs w:val="20"/>
            <w:highlight w:val="white"/>
            <w:rtl w:val="0"/>
          </w:rPr>
          <w:t xml:space="preserve">, 463 Mass. 162 (2012)</w:t>
        </w:r>
      </w:hyperlink>
      <w:r w:rsidDel="00000000" w:rsidR="00000000" w:rsidRPr="00000000">
        <w:rPr>
          <w:rFonts w:ascii="Times New Roman" w:cs="Times New Roman" w:eastAsia="Times New Roman" w:hAnsi="Times New Roman"/>
          <w:sz w:val="20"/>
          <w:szCs w:val="20"/>
          <w:highlight w:val="white"/>
          <w:rtl w:val="0"/>
        </w:rPr>
        <w:t xml:space="preserve">. </w:t>
      </w:r>
      <w:r w:rsidDel="00000000" w:rsidR="00000000" w:rsidRPr="00000000">
        <w:rPr>
          <w:rtl w:val="0"/>
        </w:rPr>
      </w:r>
    </w:p>
  </w:footnote>
  <w:footnote w:id="42">
    <w:p w:rsidR="00000000" w:rsidDel="00000000" w:rsidP="00000000" w:rsidRDefault="00000000" w:rsidRPr="00000000" w14:paraId="0000007A">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w:t>
      </w:r>
      <w:r w:rsidDel="00000000" w:rsidR="00000000" w:rsidRPr="00000000">
        <w:rPr>
          <w:rFonts w:ascii="Times New Roman" w:cs="Times New Roman" w:eastAsia="Times New Roman" w:hAnsi="Times New Roman"/>
          <w:i w:val="1"/>
          <w:iCs w:val="1"/>
          <w:sz w:val="20"/>
          <w:szCs w:val="20"/>
          <w:rtl w:val="0"/>
        </w:rPr>
        <w:t xml:space="preserve">Id</w:t>
      </w:r>
      <w:r w:rsidDel="00000000" w:rsidR="00000000" w:rsidRPr="00000000">
        <w:rPr>
          <w:rFonts w:ascii="Times New Roman" w:cs="Times New Roman" w:eastAsia="Times New Roman" w:hAnsi="Times New Roman"/>
          <w:sz w:val="20"/>
          <w:szCs w:val="20"/>
          <w:rtl w:val="0"/>
        </w:rPr>
        <w:t xml:space="preserve">.</w:t>
      </w:r>
    </w:p>
  </w:footnote>
  <w:footnote w:id="43">
    <w:p w:rsidR="00000000" w:rsidDel="00000000" w:rsidP="00000000" w:rsidRDefault="00000000" w:rsidRPr="00000000" w14:paraId="0000007B">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Marla N. Greenstein, </w:t>
      </w:r>
      <w:r w:rsidDel="00000000" w:rsidR="00000000" w:rsidRPr="00000000">
        <w:rPr>
          <w:rFonts w:ascii="Times New Roman" w:cs="Times New Roman" w:eastAsia="Times New Roman" w:hAnsi="Times New Roman"/>
          <w:i w:val="1"/>
          <w:iCs w:val="1"/>
          <w:sz w:val="20"/>
          <w:szCs w:val="20"/>
          <w:rtl w:val="0"/>
        </w:rPr>
        <w:t xml:space="preserve">Judicial Ethics and Law Clerks</w:t>
      </w:r>
      <w:r w:rsidDel="00000000" w:rsidR="00000000" w:rsidRPr="00000000">
        <w:rPr>
          <w:rFonts w:ascii="Times New Roman" w:cs="Times New Roman" w:eastAsia="Times New Roman" w:hAnsi="Times New Roman"/>
          <w:sz w:val="20"/>
          <w:szCs w:val="20"/>
          <w:rtl w:val="0"/>
        </w:rPr>
        <w:t xml:space="preserve">, The Judges' Journal (July 21, 2022),</w:t>
      </w:r>
      <w:hyperlink r:id="rId13">
        <w:r w:rsidDel="00000000" w:rsidR="00000000" w:rsidRPr="00000000">
          <w:rPr>
            <w:rFonts w:ascii="Times New Roman" w:cs="Times New Roman" w:eastAsia="Times New Roman" w:hAnsi="Times New Roman"/>
            <w:sz w:val="20"/>
            <w:szCs w:val="20"/>
            <w:rtl w:val="0"/>
          </w:rPr>
          <w:t xml:space="preserve"> </w:t>
        </w:r>
      </w:hyperlink>
      <w:hyperlink r:id="rId14">
        <w:r w:rsidDel="00000000" w:rsidR="00000000" w:rsidRPr="00000000">
          <w:rPr>
            <w:rFonts w:ascii="Times New Roman" w:cs="Times New Roman" w:eastAsia="Times New Roman" w:hAnsi="Times New Roman"/>
            <w:color w:val="1155cc"/>
            <w:sz w:val="20"/>
            <w:szCs w:val="20"/>
            <w:u w:val="single"/>
            <w:rtl w:val="0"/>
          </w:rPr>
          <w:t xml:space="preserve">https://www.americanbar.org/groups/judicial/publications/judges_journal/2022/summer/judicial-ethics-and-law-clerks/</w:t>
        </w:r>
      </w:hyperlink>
      <w:r w:rsidDel="00000000" w:rsidR="00000000" w:rsidRPr="00000000">
        <w:rPr>
          <w:rFonts w:ascii="Times New Roman" w:cs="Times New Roman" w:eastAsia="Times New Roman" w:hAnsi="Times New Roman"/>
          <w:sz w:val="20"/>
          <w:szCs w:val="20"/>
          <w:rtl w:val="0"/>
        </w:rPr>
        <w:t xml:space="preserve"> (last visited Mar. 17, 2025); William Baude, </w:t>
      </w:r>
      <w:r w:rsidDel="00000000" w:rsidR="00000000" w:rsidRPr="00000000">
        <w:rPr>
          <w:rFonts w:ascii="Times New Roman" w:cs="Times New Roman" w:eastAsia="Times New Roman" w:hAnsi="Times New Roman"/>
          <w:i w:val="1"/>
          <w:iCs w:val="1"/>
          <w:sz w:val="20"/>
          <w:szCs w:val="20"/>
          <w:rtl w:val="0"/>
        </w:rPr>
        <w:t xml:space="preserve">When (If Ever) Should Law Clerks Publicly Criticize Their Former Bosses?</w:t>
      </w:r>
      <w:r w:rsidDel="00000000" w:rsidR="00000000" w:rsidRPr="00000000">
        <w:rPr>
          <w:rFonts w:ascii="Times New Roman" w:cs="Times New Roman" w:eastAsia="Times New Roman" w:hAnsi="Times New Roman"/>
          <w:sz w:val="20"/>
          <w:szCs w:val="20"/>
          <w:rtl w:val="0"/>
        </w:rPr>
        <w:t xml:space="preserve">, The Volokh Conspiracy (Dec. 23, 2014),</w:t>
      </w:r>
      <w:hyperlink r:id="rId15">
        <w:r w:rsidDel="00000000" w:rsidR="00000000" w:rsidRPr="00000000">
          <w:rPr>
            <w:rFonts w:ascii="Times New Roman" w:cs="Times New Roman" w:eastAsia="Times New Roman" w:hAnsi="Times New Roman"/>
            <w:sz w:val="20"/>
            <w:szCs w:val="20"/>
            <w:rtl w:val="0"/>
          </w:rPr>
          <w:t xml:space="preserve"> </w:t>
        </w:r>
      </w:hyperlink>
      <w:hyperlink r:id="rId16">
        <w:r w:rsidDel="00000000" w:rsidR="00000000" w:rsidRPr="00000000">
          <w:rPr>
            <w:rFonts w:ascii="Times New Roman" w:cs="Times New Roman" w:eastAsia="Times New Roman" w:hAnsi="Times New Roman"/>
            <w:color w:val="1155cc"/>
            <w:sz w:val="20"/>
            <w:szCs w:val="20"/>
            <w:u w:val="single"/>
            <w:rtl w:val="0"/>
          </w:rPr>
          <w:t xml:space="preserve">https://reason.com/volokh/2014/12/23/when-if-ever-should-law-clerks/</w:t>
        </w:r>
      </w:hyperlink>
      <w:r w:rsidDel="00000000" w:rsidR="00000000" w:rsidRPr="00000000">
        <w:rPr>
          <w:rFonts w:ascii="Times New Roman" w:cs="Times New Roman" w:eastAsia="Times New Roman" w:hAnsi="Times New Roman"/>
          <w:sz w:val="20"/>
          <w:szCs w:val="20"/>
          <w:rtl w:val="0"/>
        </w:rPr>
        <w:t xml:space="preserve"> (last visited Mar. 16, 2025).</w:t>
      </w:r>
    </w:p>
  </w:footnote>
  <w:footnote w:id="44">
    <w:p w:rsidR="00000000" w:rsidDel="00000000" w:rsidP="00000000" w:rsidRDefault="00000000" w:rsidRPr="00000000" w14:paraId="0000007C">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Gregory Bischoping, </w:t>
      </w:r>
      <w:r w:rsidDel="00000000" w:rsidR="00000000" w:rsidRPr="00000000">
        <w:rPr>
          <w:rFonts w:ascii="Times New Roman" w:cs="Times New Roman" w:eastAsia="Times New Roman" w:hAnsi="Times New Roman"/>
          <w:i w:val="1"/>
          <w:iCs w:val="1"/>
          <w:sz w:val="20"/>
          <w:szCs w:val="20"/>
          <w:rtl w:val="0"/>
        </w:rPr>
        <w:t xml:space="preserve">Reconceiving Ethics for Judicial Law Clerks</w:t>
      </w:r>
      <w:r w:rsidDel="00000000" w:rsidR="00000000" w:rsidRPr="00000000">
        <w:rPr>
          <w:rFonts w:ascii="Times New Roman" w:cs="Times New Roman" w:eastAsia="Times New Roman" w:hAnsi="Times New Roman"/>
          <w:sz w:val="20"/>
          <w:szCs w:val="20"/>
          <w:rtl w:val="0"/>
        </w:rPr>
        <w:t xml:space="preserve">, 12 ST. MARY'S J. ON LEGAL MALPRACTICE &amp; ETHICS 58, 69 (2022).</w:t>
      </w:r>
    </w:p>
  </w:footnote>
  <w:footnote w:id="45">
    <w:p w:rsidR="00000000" w:rsidDel="00000000" w:rsidP="00000000" w:rsidRDefault="00000000" w:rsidRPr="00000000" w14:paraId="0000007D">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w:t>
      </w:r>
      <w:r w:rsidDel="00000000" w:rsidR="00000000" w:rsidRPr="00000000">
        <w:rPr>
          <w:rFonts w:ascii="Times New Roman" w:cs="Times New Roman" w:eastAsia="Times New Roman" w:hAnsi="Times New Roman"/>
          <w:i w:val="1"/>
          <w:iCs w:val="1"/>
          <w:sz w:val="20"/>
          <w:szCs w:val="20"/>
          <w:rtl w:val="0"/>
        </w:rPr>
        <w:t xml:space="preserve">Id</w:t>
      </w:r>
      <w:r w:rsidDel="00000000" w:rsidR="00000000" w:rsidRPr="00000000">
        <w:rPr>
          <w:rFonts w:ascii="Times New Roman" w:cs="Times New Roman" w:eastAsia="Times New Roman" w:hAnsi="Times New Roman"/>
          <w:sz w:val="20"/>
          <w:szCs w:val="20"/>
          <w:rtl w:val="0"/>
        </w:rPr>
        <w:t xml:space="preserve">.</w:t>
      </w:r>
    </w:p>
  </w:footnote>
  <w:footnote w:id="46">
    <w:p w:rsidR="00000000" w:rsidDel="00000000" w:rsidP="00000000" w:rsidRDefault="00000000" w:rsidRPr="00000000" w14:paraId="0000007E">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Marla N. Greenstein, </w:t>
      </w:r>
      <w:r w:rsidDel="00000000" w:rsidR="00000000" w:rsidRPr="00000000">
        <w:rPr>
          <w:rFonts w:ascii="Times New Roman" w:cs="Times New Roman" w:eastAsia="Times New Roman" w:hAnsi="Times New Roman"/>
          <w:i w:val="1"/>
          <w:iCs w:val="1"/>
          <w:sz w:val="20"/>
          <w:szCs w:val="20"/>
          <w:rtl w:val="0"/>
        </w:rPr>
        <w:t xml:space="preserve">Judicial Ethics and Law Clerks</w:t>
      </w:r>
      <w:r w:rsidDel="00000000" w:rsidR="00000000" w:rsidRPr="00000000">
        <w:rPr>
          <w:rFonts w:ascii="Times New Roman" w:cs="Times New Roman" w:eastAsia="Times New Roman" w:hAnsi="Times New Roman"/>
          <w:sz w:val="20"/>
          <w:szCs w:val="20"/>
          <w:rtl w:val="0"/>
        </w:rPr>
        <w:t xml:space="preserve">, The Judges' Journal (July 21, 2022),</w:t>
      </w:r>
      <w:hyperlink r:id="rId17">
        <w:r w:rsidDel="00000000" w:rsidR="00000000" w:rsidRPr="00000000">
          <w:rPr>
            <w:rFonts w:ascii="Times New Roman" w:cs="Times New Roman" w:eastAsia="Times New Roman" w:hAnsi="Times New Roman"/>
            <w:sz w:val="20"/>
            <w:szCs w:val="20"/>
            <w:rtl w:val="0"/>
          </w:rPr>
          <w:t xml:space="preserve"> </w:t>
        </w:r>
      </w:hyperlink>
      <w:hyperlink r:id="rId18">
        <w:r w:rsidDel="00000000" w:rsidR="00000000" w:rsidRPr="00000000">
          <w:rPr>
            <w:rFonts w:ascii="Times New Roman" w:cs="Times New Roman" w:eastAsia="Times New Roman" w:hAnsi="Times New Roman"/>
            <w:color w:val="1155cc"/>
            <w:sz w:val="20"/>
            <w:szCs w:val="20"/>
            <w:u w:val="single"/>
            <w:rtl w:val="0"/>
          </w:rPr>
          <w:t xml:space="preserve">https://www.americanbar.org/groups/judicial/publications/judges_journal/2022/summer/judicial-ethics-and-law-clerks/</w:t>
        </w:r>
      </w:hyperlink>
      <w:r w:rsidDel="00000000" w:rsidR="00000000" w:rsidRPr="00000000">
        <w:rPr>
          <w:rFonts w:ascii="Times New Roman" w:cs="Times New Roman" w:eastAsia="Times New Roman" w:hAnsi="Times New Roman"/>
          <w:sz w:val="20"/>
          <w:szCs w:val="20"/>
          <w:rtl w:val="0"/>
        </w:rPr>
        <w:t xml:space="preserve"> (last visited Mar. 17, 2025)</w:t>
      </w:r>
    </w:p>
  </w:footnote>
  <w:footnote w:id="47">
    <w:p w:rsidR="00000000" w:rsidDel="00000000" w:rsidP="00000000" w:rsidRDefault="00000000" w:rsidRPr="00000000" w14:paraId="0000007F">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Gregory Bischoping, </w:t>
      </w:r>
      <w:r w:rsidDel="00000000" w:rsidR="00000000" w:rsidRPr="00000000">
        <w:rPr>
          <w:rFonts w:ascii="Times New Roman" w:cs="Times New Roman" w:eastAsia="Times New Roman" w:hAnsi="Times New Roman"/>
          <w:i w:val="1"/>
          <w:iCs w:val="1"/>
          <w:sz w:val="20"/>
          <w:szCs w:val="20"/>
          <w:rtl w:val="0"/>
        </w:rPr>
        <w:t xml:space="preserve">Reconceiving Ethics for Judicial Law Clerks</w:t>
      </w:r>
      <w:r w:rsidDel="00000000" w:rsidR="00000000" w:rsidRPr="00000000">
        <w:rPr>
          <w:rFonts w:ascii="Times New Roman" w:cs="Times New Roman" w:eastAsia="Times New Roman" w:hAnsi="Times New Roman"/>
          <w:sz w:val="20"/>
          <w:szCs w:val="20"/>
          <w:rtl w:val="0"/>
        </w:rPr>
        <w:t xml:space="preserve">, 12 ST. MARY'S J. ON LEGAL MALPRACTICE &amp; ETHICS 58, 69 (2022).</w:t>
      </w:r>
    </w:p>
  </w:footnote>
  <w:footnote w:id="48">
    <w:p w:rsidR="00000000" w:rsidDel="00000000" w:rsidP="00000000" w:rsidRDefault="00000000" w:rsidRPr="00000000" w14:paraId="00000080">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w:t>
      </w:r>
      <w:r w:rsidDel="00000000" w:rsidR="00000000" w:rsidRPr="00000000">
        <w:rPr>
          <w:rFonts w:ascii="Times New Roman" w:cs="Times New Roman" w:eastAsia="Times New Roman" w:hAnsi="Times New Roman"/>
          <w:i w:val="1"/>
          <w:iCs w:val="1"/>
          <w:sz w:val="20"/>
          <w:szCs w:val="20"/>
          <w:rtl w:val="0"/>
        </w:rPr>
        <w:t xml:space="preserve">Id</w:t>
      </w:r>
      <w:r w:rsidDel="00000000" w:rsidR="00000000" w:rsidRPr="00000000">
        <w:rPr>
          <w:rFonts w:ascii="Times New Roman" w:cs="Times New Roman" w:eastAsia="Times New Roman" w:hAnsi="Times New Roman"/>
          <w:sz w:val="20"/>
          <w:szCs w:val="20"/>
          <w:rtl w:val="0"/>
        </w:rPr>
        <w:t xml:space="preserve">.</w:t>
      </w:r>
    </w:p>
  </w:footnote>
  <w:footnote w:id="49">
    <w:p w:rsidR="00000000" w:rsidDel="00000000" w:rsidP="00000000" w:rsidRDefault="00000000" w:rsidRPr="00000000" w14:paraId="00000081">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w:t>
      </w:r>
      <w:r w:rsidDel="00000000" w:rsidR="00000000" w:rsidRPr="00000000">
        <w:rPr>
          <w:rFonts w:ascii="Times New Roman" w:cs="Times New Roman" w:eastAsia="Times New Roman" w:hAnsi="Times New Roman"/>
          <w:i w:val="1"/>
          <w:iCs w:val="1"/>
          <w:sz w:val="20"/>
          <w:szCs w:val="20"/>
          <w:rtl w:val="0"/>
        </w:rPr>
        <w:t xml:space="preserve">Id</w:t>
      </w:r>
      <w:r w:rsidDel="00000000" w:rsidR="00000000" w:rsidRPr="00000000">
        <w:rPr>
          <w:rFonts w:ascii="Times New Roman" w:cs="Times New Roman" w:eastAsia="Times New Roman" w:hAnsi="Times New Roman"/>
          <w:sz w:val="20"/>
          <w:szCs w:val="20"/>
          <w:rtl w:val="0"/>
        </w:rPr>
        <w:t xml:space="preserve">.</w:t>
      </w:r>
    </w:p>
  </w:footnote>
  <w:footnote w:id="50">
    <w:p w:rsidR="00000000" w:rsidDel="00000000" w:rsidP="00000000" w:rsidRDefault="00000000" w:rsidRPr="00000000" w14:paraId="00000082">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w:t>
      </w:r>
      <w:r w:rsidDel="00000000" w:rsidR="00000000" w:rsidRPr="00000000">
        <w:rPr>
          <w:rFonts w:ascii="Times New Roman" w:cs="Times New Roman" w:eastAsia="Times New Roman" w:hAnsi="Times New Roman"/>
          <w:i w:val="1"/>
          <w:iCs w:val="1"/>
          <w:sz w:val="20"/>
          <w:szCs w:val="20"/>
          <w:rtl w:val="0"/>
        </w:rPr>
        <w:t xml:space="preserve">Id</w:t>
      </w:r>
      <w:r w:rsidDel="00000000" w:rsidR="00000000" w:rsidRPr="00000000">
        <w:rPr>
          <w:rFonts w:ascii="Times New Roman" w:cs="Times New Roman" w:eastAsia="Times New Roman" w:hAnsi="Times New Roman"/>
          <w:sz w:val="20"/>
          <w:szCs w:val="20"/>
          <w:rtl w:val="0"/>
        </w:rPr>
        <w:t xml:space="preserve">. at 66.</w:t>
      </w:r>
    </w:p>
  </w:footnote>
  <w:footnote w:id="51">
    <w:p w:rsidR="00000000" w:rsidDel="00000000" w:rsidP="00000000" w:rsidRDefault="00000000" w:rsidRPr="00000000" w14:paraId="00000083">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w:t>
      </w:r>
      <w:r w:rsidDel="00000000" w:rsidR="00000000" w:rsidRPr="00000000">
        <w:rPr>
          <w:rFonts w:ascii="Times New Roman" w:cs="Times New Roman" w:eastAsia="Times New Roman" w:hAnsi="Times New Roman"/>
          <w:i w:val="1"/>
          <w:iCs w:val="1"/>
          <w:sz w:val="20"/>
          <w:szCs w:val="20"/>
          <w:rtl w:val="0"/>
        </w:rPr>
        <w:t xml:space="preserve">Id</w:t>
      </w:r>
      <w:r w:rsidDel="00000000" w:rsidR="00000000" w:rsidRPr="00000000">
        <w:rPr>
          <w:rFonts w:ascii="Times New Roman" w:cs="Times New Roman" w:eastAsia="Times New Roman" w:hAnsi="Times New Roman"/>
          <w:sz w:val="20"/>
          <w:szCs w:val="20"/>
          <w:rtl w:val="0"/>
        </w:rPr>
        <w:t xml:space="preserve">.</w:t>
      </w:r>
    </w:p>
  </w:footnote>
  <w:footnote w:id="52">
    <w:p w:rsidR="00000000" w:rsidDel="00000000" w:rsidP="00000000" w:rsidRDefault="00000000" w:rsidRPr="00000000" w14:paraId="00000084">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w:t>
      </w:r>
      <w:r w:rsidDel="00000000" w:rsidR="00000000" w:rsidRPr="00000000">
        <w:rPr>
          <w:rFonts w:ascii="Times New Roman" w:cs="Times New Roman" w:eastAsia="Times New Roman" w:hAnsi="Times New Roman"/>
          <w:i w:val="1"/>
          <w:iCs w:val="1"/>
          <w:sz w:val="20"/>
          <w:szCs w:val="20"/>
          <w:rtl w:val="0"/>
        </w:rPr>
        <w:t xml:space="preserve">Id</w:t>
      </w:r>
      <w:r w:rsidDel="00000000" w:rsidR="00000000" w:rsidRPr="00000000">
        <w:rPr>
          <w:rFonts w:ascii="Times New Roman" w:cs="Times New Roman" w:eastAsia="Times New Roman" w:hAnsi="Times New Roman"/>
          <w:sz w:val="20"/>
          <w:szCs w:val="20"/>
          <w:rtl w:val="0"/>
        </w:rPr>
        <w:t xml:space="preserve">. at 75.</w:t>
      </w:r>
    </w:p>
  </w:footnote>
  <w:footnote w:id="53">
    <w:p w:rsidR="00000000" w:rsidDel="00000000" w:rsidP="00000000" w:rsidRDefault="00000000" w:rsidRPr="00000000" w14:paraId="00000085">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Josh Gerstein &amp; Alexander Ward, </w:t>
      </w:r>
      <w:r w:rsidDel="00000000" w:rsidR="00000000" w:rsidRPr="00000000">
        <w:rPr>
          <w:rFonts w:ascii="Times New Roman" w:cs="Times New Roman" w:eastAsia="Times New Roman" w:hAnsi="Times New Roman"/>
          <w:i w:val="1"/>
          <w:iCs w:val="1"/>
          <w:sz w:val="20"/>
          <w:szCs w:val="20"/>
          <w:rtl w:val="0"/>
        </w:rPr>
        <w:t xml:space="preserve">Supreme Court Has Voted to Overturn Abortion Rights, Draft Opinion Shows</w:t>
      </w:r>
      <w:r w:rsidDel="00000000" w:rsidR="00000000" w:rsidRPr="00000000">
        <w:rPr>
          <w:rFonts w:ascii="Times New Roman" w:cs="Times New Roman" w:eastAsia="Times New Roman" w:hAnsi="Times New Roman"/>
          <w:sz w:val="20"/>
          <w:szCs w:val="20"/>
          <w:rtl w:val="0"/>
        </w:rPr>
        <w:t xml:space="preserve">, POLITICO (May 2, 2022), </w:t>
      </w:r>
      <w:hyperlink r:id="rId19">
        <w:r w:rsidDel="00000000" w:rsidR="00000000" w:rsidRPr="00000000">
          <w:rPr>
            <w:rFonts w:ascii="Times New Roman" w:cs="Times New Roman" w:eastAsia="Times New Roman" w:hAnsi="Times New Roman"/>
            <w:color w:val="1155cc"/>
            <w:sz w:val="20"/>
            <w:szCs w:val="20"/>
            <w:u w:val="single"/>
            <w:rtl w:val="0"/>
          </w:rPr>
          <w:t xml:space="preserve">https://www.politico.com/news/2022/05/02/supreme-court-abortion-draft-opinion-00029473</w:t>
        </w:r>
      </w:hyperlink>
      <w:r w:rsidDel="00000000" w:rsidR="00000000" w:rsidRPr="00000000">
        <w:rPr>
          <w:rFonts w:ascii="Times New Roman" w:cs="Times New Roman" w:eastAsia="Times New Roman" w:hAnsi="Times New Roman"/>
          <w:sz w:val="20"/>
          <w:szCs w:val="20"/>
          <w:rtl w:val="0"/>
        </w:rPr>
        <w:t xml:space="preserve"> (last visited Mar. 17, 2025).</w:t>
      </w:r>
    </w:p>
  </w:footnote>
  <w:footnote w:id="54">
    <w:p w:rsidR="00000000" w:rsidDel="00000000" w:rsidP="00000000" w:rsidRDefault="00000000" w:rsidRPr="00000000" w14:paraId="00000086">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Supreme Court of the United States, </w:t>
      </w:r>
      <w:r w:rsidDel="00000000" w:rsidR="00000000" w:rsidRPr="00000000">
        <w:rPr>
          <w:rFonts w:ascii="Times New Roman" w:cs="Times New Roman" w:eastAsia="Times New Roman" w:hAnsi="Times New Roman"/>
          <w:i w:val="1"/>
          <w:iCs w:val="1"/>
          <w:sz w:val="20"/>
          <w:szCs w:val="20"/>
          <w:rtl w:val="0"/>
        </w:rPr>
        <w:t xml:space="preserve">Statement of the Court Concerning the Leak Investigation</w:t>
      </w:r>
      <w:r w:rsidDel="00000000" w:rsidR="00000000" w:rsidRPr="00000000">
        <w:rPr>
          <w:rFonts w:ascii="Times New Roman" w:cs="Times New Roman" w:eastAsia="Times New Roman" w:hAnsi="Times New Roman"/>
          <w:sz w:val="20"/>
          <w:szCs w:val="20"/>
          <w:rtl w:val="0"/>
        </w:rPr>
        <w:t xml:space="preserve"> (Jan. 19, 2023),</w:t>
      </w:r>
      <w:hyperlink r:id="rId20">
        <w:r w:rsidDel="00000000" w:rsidR="00000000" w:rsidRPr="00000000">
          <w:rPr>
            <w:rFonts w:ascii="Times New Roman" w:cs="Times New Roman" w:eastAsia="Times New Roman" w:hAnsi="Times New Roman"/>
            <w:sz w:val="20"/>
            <w:szCs w:val="20"/>
            <w:rtl w:val="0"/>
          </w:rPr>
          <w:t xml:space="preserve"> </w:t>
        </w:r>
      </w:hyperlink>
      <w:hyperlink r:id="rId21">
        <w:r w:rsidDel="00000000" w:rsidR="00000000" w:rsidRPr="00000000">
          <w:rPr>
            <w:rFonts w:ascii="Times New Roman" w:cs="Times New Roman" w:eastAsia="Times New Roman" w:hAnsi="Times New Roman"/>
            <w:color w:val="1155cc"/>
            <w:sz w:val="20"/>
            <w:szCs w:val="20"/>
            <w:u w:val="single"/>
            <w:rtl w:val="0"/>
          </w:rPr>
          <w:t xml:space="preserve">https://www.supremecourt.gov/publicinfo/press/Dobbs_Public_Report_January_19_2023.pdf</w:t>
        </w:r>
      </w:hyperlink>
      <w:r w:rsidDel="00000000" w:rsidR="00000000" w:rsidRPr="00000000">
        <w:rPr>
          <w:rFonts w:ascii="Times New Roman" w:cs="Times New Roman" w:eastAsia="Times New Roman" w:hAnsi="Times New Roman"/>
          <w:sz w:val="20"/>
          <w:szCs w:val="20"/>
          <w:rtl w:val="0"/>
        </w:rPr>
        <w:t xml:space="preserve">.</w:t>
      </w:r>
    </w:p>
  </w:footnote>
  <w:footnote w:id="55">
    <w:p w:rsidR="00000000" w:rsidDel="00000000" w:rsidP="00000000" w:rsidRDefault="00000000" w:rsidRPr="00000000" w14:paraId="00000087">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Elizabeth Yoder, </w:t>
      </w:r>
      <w:r w:rsidDel="00000000" w:rsidR="00000000" w:rsidRPr="00000000">
        <w:rPr>
          <w:rFonts w:ascii="Times New Roman" w:cs="Times New Roman" w:eastAsia="Times New Roman" w:hAnsi="Times New Roman"/>
          <w:i w:val="1"/>
          <w:iCs w:val="1"/>
          <w:sz w:val="20"/>
          <w:szCs w:val="20"/>
          <w:rtl w:val="0"/>
        </w:rPr>
        <w:t xml:space="preserve">The Dobbs Leak as an Illustration of the Impasse Between Legal Ethics and Reality</w:t>
      </w:r>
      <w:r w:rsidDel="00000000" w:rsidR="00000000" w:rsidRPr="00000000">
        <w:rPr>
          <w:rFonts w:ascii="Times New Roman" w:cs="Times New Roman" w:eastAsia="Times New Roman" w:hAnsi="Times New Roman"/>
          <w:sz w:val="20"/>
          <w:szCs w:val="20"/>
          <w:rtl w:val="0"/>
        </w:rPr>
        <w:t xml:space="preserve">, 36 Geo. J. Legal Ethics 877, 882 (2023).</w:t>
      </w:r>
    </w:p>
  </w:footnote>
  <w:footnote w:id="56">
    <w:p w:rsidR="00000000" w:rsidDel="00000000" w:rsidP="00000000" w:rsidRDefault="00000000" w:rsidRPr="00000000" w14:paraId="00000088">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w:t>
      </w:r>
      <w:r w:rsidDel="00000000" w:rsidR="00000000" w:rsidRPr="00000000">
        <w:rPr>
          <w:rFonts w:ascii="Times New Roman" w:cs="Times New Roman" w:eastAsia="Times New Roman" w:hAnsi="Times New Roman"/>
          <w:i w:val="1"/>
          <w:iCs w:val="1"/>
          <w:sz w:val="20"/>
          <w:szCs w:val="20"/>
          <w:rtl w:val="0"/>
        </w:rPr>
        <w:t xml:space="preserve">Id</w:t>
      </w:r>
      <w:r w:rsidDel="00000000" w:rsidR="00000000" w:rsidRPr="00000000">
        <w:rPr>
          <w:rFonts w:ascii="Times New Roman" w:cs="Times New Roman" w:eastAsia="Times New Roman" w:hAnsi="Times New Roman"/>
          <w:sz w:val="20"/>
          <w:szCs w:val="20"/>
          <w:rtl w:val="0"/>
        </w:rPr>
        <w:t xml:space="preserve">.</w:t>
      </w:r>
    </w:p>
  </w:footnote>
  <w:footnote w:id="57">
    <w:p w:rsidR="00000000" w:rsidDel="00000000" w:rsidP="00000000" w:rsidRDefault="00000000" w:rsidRPr="00000000" w14:paraId="00000089">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Supreme Court of the United States, </w:t>
      </w:r>
      <w:r w:rsidDel="00000000" w:rsidR="00000000" w:rsidRPr="00000000">
        <w:rPr>
          <w:rFonts w:ascii="Times New Roman" w:cs="Times New Roman" w:eastAsia="Times New Roman" w:hAnsi="Times New Roman"/>
          <w:i w:val="1"/>
          <w:iCs w:val="1"/>
          <w:sz w:val="20"/>
          <w:szCs w:val="20"/>
          <w:rtl w:val="0"/>
        </w:rPr>
        <w:t xml:space="preserve">Statement of the Court Concerning the Leak Investigation</w:t>
      </w:r>
      <w:r w:rsidDel="00000000" w:rsidR="00000000" w:rsidRPr="00000000">
        <w:rPr>
          <w:rFonts w:ascii="Times New Roman" w:cs="Times New Roman" w:eastAsia="Times New Roman" w:hAnsi="Times New Roman"/>
          <w:sz w:val="20"/>
          <w:szCs w:val="20"/>
          <w:rtl w:val="0"/>
        </w:rPr>
        <w:t xml:space="preserve"> (Jan. 19, 2023),</w:t>
      </w:r>
      <w:hyperlink r:id="rId22">
        <w:r w:rsidDel="00000000" w:rsidR="00000000" w:rsidRPr="00000000">
          <w:rPr>
            <w:rFonts w:ascii="Times New Roman" w:cs="Times New Roman" w:eastAsia="Times New Roman" w:hAnsi="Times New Roman"/>
            <w:sz w:val="20"/>
            <w:szCs w:val="20"/>
            <w:rtl w:val="0"/>
          </w:rPr>
          <w:t xml:space="preserve"> </w:t>
        </w:r>
      </w:hyperlink>
      <w:hyperlink r:id="rId23">
        <w:r w:rsidDel="00000000" w:rsidR="00000000" w:rsidRPr="00000000">
          <w:rPr>
            <w:rFonts w:ascii="Times New Roman" w:cs="Times New Roman" w:eastAsia="Times New Roman" w:hAnsi="Times New Roman"/>
            <w:color w:val="1155cc"/>
            <w:sz w:val="20"/>
            <w:szCs w:val="20"/>
            <w:u w:val="single"/>
            <w:rtl w:val="0"/>
          </w:rPr>
          <w:t xml:space="preserve">https://www.supremecourt.gov/publicinfo/press/Dobbs_Public_Report_January_19_2023.pdf</w:t>
        </w:r>
      </w:hyperlink>
      <w:r w:rsidDel="00000000" w:rsidR="00000000" w:rsidRPr="00000000">
        <w:rPr>
          <w:rFonts w:ascii="Times New Roman" w:cs="Times New Roman" w:eastAsia="Times New Roman" w:hAnsi="Times New Roman"/>
          <w:sz w:val="20"/>
          <w:szCs w:val="20"/>
          <w:rtl w:val="0"/>
        </w:rPr>
        <w:t xml:space="preserve">.</w:t>
      </w:r>
      <w:r w:rsidDel="00000000" w:rsidR="00000000" w:rsidRPr="00000000">
        <w:rPr>
          <w:rtl w:val="0"/>
        </w:rPr>
      </w:r>
    </w:p>
  </w:footnote>
  <w:footnote w:id="58">
    <w:p w:rsidR="00000000" w:rsidDel="00000000" w:rsidP="00000000" w:rsidRDefault="00000000" w:rsidRPr="00000000" w14:paraId="0000008A">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Elizabeth Yoder, </w:t>
      </w:r>
      <w:r w:rsidDel="00000000" w:rsidR="00000000" w:rsidRPr="00000000">
        <w:rPr>
          <w:rFonts w:ascii="Times New Roman" w:cs="Times New Roman" w:eastAsia="Times New Roman" w:hAnsi="Times New Roman"/>
          <w:i w:val="1"/>
          <w:iCs w:val="1"/>
          <w:sz w:val="20"/>
          <w:szCs w:val="20"/>
          <w:rtl w:val="0"/>
        </w:rPr>
        <w:t xml:space="preserve">The Dobbs Leak as an Illustration of the Impasse Between Legal Ethics and Reality</w:t>
      </w:r>
      <w:r w:rsidDel="00000000" w:rsidR="00000000" w:rsidRPr="00000000">
        <w:rPr>
          <w:rFonts w:ascii="Times New Roman" w:cs="Times New Roman" w:eastAsia="Times New Roman" w:hAnsi="Times New Roman"/>
          <w:sz w:val="20"/>
          <w:szCs w:val="20"/>
          <w:rtl w:val="0"/>
        </w:rPr>
        <w:t xml:space="preserve">, 36 Geo. J. Legal Ethics 877, 881 (2023).</w:t>
      </w:r>
    </w:p>
  </w:footnote>
  <w:footnote w:id="59">
    <w:p w:rsidR="00000000" w:rsidDel="00000000" w:rsidP="00000000" w:rsidRDefault="00000000" w:rsidRPr="00000000" w14:paraId="0000008B">
      <w:pPr>
        <w:spacing w:line="240" w:lineRule="auto"/>
        <w:rPr>
          <w:rFonts w:ascii="Times New Roman" w:cs="Times New Roman" w:eastAsia="Times New Roman" w:hAnsi="Times New Roman"/>
          <w:sz w:val="24"/>
          <w:szCs w:val="24"/>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 Elizabeth Yoder, </w:t>
      </w:r>
      <w:r w:rsidDel="00000000" w:rsidR="00000000" w:rsidRPr="00000000">
        <w:rPr>
          <w:rFonts w:ascii="Times New Roman" w:cs="Times New Roman" w:eastAsia="Times New Roman" w:hAnsi="Times New Roman"/>
          <w:i w:val="1"/>
          <w:iCs w:val="1"/>
          <w:sz w:val="20"/>
          <w:szCs w:val="20"/>
          <w:rtl w:val="0"/>
        </w:rPr>
        <w:t xml:space="preserve">The Dobbs Leak as an Illustration of the Impasse Between Legal Ethics and Reality</w:t>
      </w:r>
      <w:r w:rsidDel="00000000" w:rsidR="00000000" w:rsidRPr="00000000">
        <w:rPr>
          <w:rFonts w:ascii="Times New Roman" w:cs="Times New Roman" w:eastAsia="Times New Roman" w:hAnsi="Times New Roman"/>
          <w:sz w:val="20"/>
          <w:szCs w:val="20"/>
          <w:rtl w:val="0"/>
        </w:rPr>
        <w:t xml:space="preserve">, 36 Geo. J. Legal Ethics 877, 884 (2023).</w:t>
      </w:r>
      <w:r w:rsidDel="00000000" w:rsidR="00000000" w:rsidRPr="00000000">
        <w:rPr>
          <w:rtl w:val="0"/>
        </w:rPr>
      </w:r>
    </w:p>
  </w:footnote>
  <w:footnote w:id="60">
    <w:p w:rsidR="00000000" w:rsidDel="00000000" w:rsidP="00000000" w:rsidRDefault="00000000" w:rsidRPr="00000000" w14:paraId="0000008C">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Model Rules of Pro. Conduct r. 1.6 (Am. Bar Ass’n 2024).</w:t>
      </w:r>
      <w:r w:rsidDel="00000000" w:rsidR="00000000" w:rsidRPr="00000000">
        <w:rPr>
          <w:rtl w:val="0"/>
        </w:rPr>
      </w:r>
    </w:p>
  </w:footnote>
  <w:footnote w:id="61">
    <w:p w:rsidR="00000000" w:rsidDel="00000000" w:rsidP="00000000" w:rsidRDefault="00000000" w:rsidRPr="00000000" w14:paraId="0000008D">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i w:val="1"/>
          <w:iCs w:val="1"/>
          <w:sz w:val="20"/>
          <w:szCs w:val="20"/>
          <w:rtl w:val="0"/>
        </w:rPr>
        <w:t xml:space="preserve">Id</w:t>
      </w:r>
      <w:r w:rsidDel="00000000" w:rsidR="00000000" w:rsidRPr="00000000">
        <w:rPr>
          <w:rFonts w:ascii="Times New Roman" w:cs="Times New Roman" w:eastAsia="Times New Roman" w:hAnsi="Times New Roman"/>
          <w:sz w:val="20"/>
          <w:szCs w:val="20"/>
          <w:rtl w:val="0"/>
        </w:rPr>
        <w:t xml:space="preserve">. r. 1.13.</w:t>
      </w:r>
      <w:r w:rsidDel="00000000" w:rsidR="00000000" w:rsidRPr="00000000">
        <w:rPr>
          <w:rtl w:val="0"/>
        </w:rPr>
      </w:r>
    </w:p>
  </w:footnote>
  <w:footnote w:id="62">
    <w:p w:rsidR="00000000" w:rsidDel="00000000" w:rsidP="00000000" w:rsidRDefault="00000000" w:rsidRPr="00000000" w14:paraId="0000008E">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i w:val="1"/>
          <w:iCs w:val="1"/>
          <w:sz w:val="20"/>
          <w:szCs w:val="20"/>
          <w:rtl w:val="0"/>
        </w:rPr>
        <w:t xml:space="preserve">Id</w:t>
      </w:r>
      <w:r w:rsidDel="00000000" w:rsidR="00000000" w:rsidRPr="00000000">
        <w:rPr>
          <w:rFonts w:ascii="Times New Roman" w:cs="Times New Roman" w:eastAsia="Times New Roman" w:hAnsi="Times New Roman"/>
          <w:sz w:val="20"/>
          <w:szCs w:val="20"/>
          <w:rtl w:val="0"/>
        </w:rPr>
        <w:t xml:space="preserve">. r. 8.3.</w:t>
      </w:r>
      <w:r w:rsidDel="00000000" w:rsidR="00000000" w:rsidRPr="00000000">
        <w:rPr>
          <w:rtl w:val="0"/>
        </w:rPr>
      </w:r>
    </w:p>
  </w:footnote>
  <w:footnote w:id="63">
    <w:p w:rsidR="00000000" w:rsidDel="00000000" w:rsidP="00000000" w:rsidRDefault="00000000" w:rsidRPr="00000000" w14:paraId="0000008F">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Gregory Bischoping, </w:t>
      </w:r>
      <w:r w:rsidDel="00000000" w:rsidR="00000000" w:rsidRPr="00000000">
        <w:rPr>
          <w:rFonts w:ascii="Times New Roman" w:cs="Times New Roman" w:eastAsia="Times New Roman" w:hAnsi="Times New Roman"/>
          <w:i w:val="1"/>
          <w:iCs w:val="1"/>
          <w:sz w:val="20"/>
          <w:szCs w:val="20"/>
          <w:rtl w:val="0"/>
        </w:rPr>
        <w:t xml:space="preserve">Reconceiving Ethics for Judicial Law Clerks</w:t>
      </w:r>
      <w:r w:rsidDel="00000000" w:rsidR="00000000" w:rsidRPr="00000000">
        <w:rPr>
          <w:rFonts w:ascii="Times New Roman" w:cs="Times New Roman" w:eastAsia="Times New Roman" w:hAnsi="Times New Roman"/>
          <w:sz w:val="20"/>
          <w:szCs w:val="20"/>
          <w:rtl w:val="0"/>
        </w:rPr>
        <w:t xml:space="preserve">, 12 ST. MARY'S J. ON LEGAL MALPRACTICE &amp; ETHICS 58, 62 (2022).</w:t>
      </w:r>
    </w:p>
  </w:footnote>
  <w:footnote w:id="64">
    <w:p w:rsidR="00000000" w:rsidDel="00000000" w:rsidP="00000000" w:rsidRDefault="00000000" w:rsidRPr="00000000" w14:paraId="00000090">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w:t>
      </w:r>
      <w:r w:rsidDel="00000000" w:rsidR="00000000" w:rsidRPr="00000000">
        <w:rPr>
          <w:rFonts w:ascii="Times New Roman" w:cs="Times New Roman" w:eastAsia="Times New Roman" w:hAnsi="Times New Roman"/>
          <w:i w:val="1"/>
          <w:iCs w:val="1"/>
          <w:sz w:val="20"/>
          <w:szCs w:val="20"/>
          <w:rtl w:val="0"/>
        </w:rPr>
        <w:t xml:space="preserve">Id</w:t>
      </w:r>
      <w:r w:rsidDel="00000000" w:rsidR="00000000" w:rsidRPr="00000000">
        <w:rPr>
          <w:rFonts w:ascii="Times New Roman" w:cs="Times New Roman" w:eastAsia="Times New Roman" w:hAnsi="Times New Roman"/>
          <w:sz w:val="20"/>
          <w:szCs w:val="20"/>
          <w:rtl w:val="0"/>
        </w:rPr>
        <w:t xml:space="preserve">. at 76.</w:t>
      </w:r>
    </w:p>
  </w:footnote>
  <w:footnote w:id="65">
    <w:p w:rsidR="00000000" w:rsidDel="00000000" w:rsidP="00000000" w:rsidRDefault="00000000" w:rsidRPr="00000000" w14:paraId="00000091">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Supreme Court of the United States, </w:t>
      </w:r>
      <w:r w:rsidDel="00000000" w:rsidR="00000000" w:rsidRPr="00000000">
        <w:rPr>
          <w:rFonts w:ascii="Times New Roman" w:cs="Times New Roman" w:eastAsia="Times New Roman" w:hAnsi="Times New Roman"/>
          <w:i w:val="1"/>
          <w:iCs w:val="1"/>
          <w:sz w:val="20"/>
          <w:szCs w:val="20"/>
          <w:rtl w:val="0"/>
        </w:rPr>
        <w:t xml:space="preserve">Statement of the Court Regarding the Code of Conduct</w:t>
      </w:r>
      <w:r w:rsidDel="00000000" w:rsidR="00000000" w:rsidRPr="00000000">
        <w:rPr>
          <w:rFonts w:ascii="Times New Roman" w:cs="Times New Roman" w:eastAsia="Times New Roman" w:hAnsi="Times New Roman"/>
          <w:sz w:val="20"/>
          <w:szCs w:val="20"/>
          <w:rtl w:val="0"/>
        </w:rPr>
        <w:t xml:space="preserve"> (Nov. 13, 2023),</w:t>
      </w:r>
      <w:hyperlink r:id="rId24">
        <w:r w:rsidDel="00000000" w:rsidR="00000000" w:rsidRPr="00000000">
          <w:rPr>
            <w:rFonts w:ascii="Times New Roman" w:cs="Times New Roman" w:eastAsia="Times New Roman" w:hAnsi="Times New Roman"/>
            <w:sz w:val="20"/>
            <w:szCs w:val="20"/>
            <w:rtl w:val="0"/>
          </w:rPr>
          <w:t xml:space="preserve"> </w:t>
        </w:r>
      </w:hyperlink>
      <w:hyperlink r:id="rId25">
        <w:r w:rsidDel="00000000" w:rsidR="00000000" w:rsidRPr="00000000">
          <w:rPr>
            <w:rFonts w:ascii="Times New Roman" w:cs="Times New Roman" w:eastAsia="Times New Roman" w:hAnsi="Times New Roman"/>
            <w:color w:val="1155cc"/>
            <w:sz w:val="20"/>
            <w:szCs w:val="20"/>
            <w:u w:val="single"/>
            <w:rtl w:val="0"/>
          </w:rPr>
          <w:t xml:space="preserve">https://www.supremecourt.gov/about/Code-of-Conduct-for-Justices_November_13_2023.pdf</w:t>
        </w:r>
      </w:hyperlink>
      <w:r w:rsidDel="00000000" w:rsidR="00000000" w:rsidRPr="00000000">
        <w:rPr>
          <w:rFonts w:ascii="Times New Roman" w:cs="Times New Roman" w:eastAsia="Times New Roman" w:hAnsi="Times New Roman"/>
          <w:sz w:val="20"/>
          <w:szCs w:val="20"/>
          <w:rtl w:val="0"/>
        </w:rPr>
        <w:t xml:space="preserve">.</w:t>
      </w:r>
    </w:p>
  </w:footnote>
  <w:footnote w:id="66">
    <w:p w:rsidR="00000000" w:rsidDel="00000000" w:rsidP="00000000" w:rsidRDefault="00000000" w:rsidRPr="00000000" w14:paraId="00000092">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Fed. Jud. Ctr., </w:t>
      </w:r>
      <w:r w:rsidDel="00000000" w:rsidR="00000000" w:rsidRPr="00000000">
        <w:rPr>
          <w:rFonts w:ascii="Times New Roman" w:cs="Times New Roman" w:eastAsia="Times New Roman" w:hAnsi="Times New Roman"/>
          <w:i w:val="1"/>
          <w:iCs w:val="1"/>
          <w:sz w:val="20"/>
          <w:szCs w:val="20"/>
          <w:rtl w:val="0"/>
        </w:rPr>
        <w:t xml:space="preserve">Maintaining the Public Trust: Ethics for Federal Judicial Law Clerks</w:t>
      </w:r>
      <w:r w:rsidDel="00000000" w:rsidR="00000000" w:rsidRPr="00000000">
        <w:rPr>
          <w:rFonts w:ascii="Times New Roman" w:cs="Times New Roman" w:eastAsia="Times New Roman" w:hAnsi="Times New Roman"/>
          <w:sz w:val="20"/>
          <w:szCs w:val="20"/>
          <w:rtl w:val="0"/>
        </w:rPr>
        <w:t xml:space="preserve">, 7, 10 (4th ed. 2013).</w:t>
      </w:r>
    </w:p>
  </w:footnote>
  <w:footnote w:id="67">
    <w:p w:rsidR="00000000" w:rsidDel="00000000" w:rsidP="00000000" w:rsidRDefault="00000000" w:rsidRPr="00000000" w14:paraId="00000093">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Aliza Shatzman, </w:t>
      </w:r>
      <w:r w:rsidDel="00000000" w:rsidR="00000000" w:rsidRPr="00000000">
        <w:rPr>
          <w:rFonts w:ascii="Times New Roman" w:cs="Times New Roman" w:eastAsia="Times New Roman" w:hAnsi="Times New Roman"/>
          <w:i w:val="1"/>
          <w:iCs w:val="1"/>
          <w:sz w:val="20"/>
          <w:szCs w:val="20"/>
          <w:rtl w:val="0"/>
        </w:rPr>
        <w:t xml:space="preserve">The Clerkships Whisper Network: What It Is, Why It's Broken, and How to Fix It</w:t>
      </w:r>
      <w:r w:rsidDel="00000000" w:rsidR="00000000" w:rsidRPr="00000000">
        <w:rPr>
          <w:rFonts w:ascii="Times New Roman" w:cs="Times New Roman" w:eastAsia="Times New Roman" w:hAnsi="Times New Roman"/>
          <w:sz w:val="20"/>
          <w:szCs w:val="20"/>
          <w:rtl w:val="0"/>
        </w:rPr>
        <w:t xml:space="preserve">, 123 Colum. L. Rev. F. 110, 112 (2023).</w:t>
      </w:r>
    </w:p>
  </w:footnote>
  <w:footnote w:id="68">
    <w:p w:rsidR="00000000" w:rsidDel="00000000" w:rsidP="00000000" w:rsidRDefault="00000000" w:rsidRPr="00000000" w14:paraId="00000094">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w:t>
      </w:r>
      <w:r w:rsidDel="00000000" w:rsidR="00000000" w:rsidRPr="00000000">
        <w:rPr>
          <w:rFonts w:ascii="Times New Roman" w:cs="Times New Roman" w:eastAsia="Times New Roman" w:hAnsi="Times New Roman"/>
          <w:i w:val="1"/>
          <w:iCs w:val="1"/>
          <w:sz w:val="20"/>
          <w:szCs w:val="20"/>
          <w:rtl w:val="0"/>
        </w:rPr>
        <w:t xml:space="preserve">Id</w:t>
      </w:r>
      <w:r w:rsidDel="00000000" w:rsidR="00000000" w:rsidRPr="00000000">
        <w:rPr>
          <w:rFonts w:ascii="Times New Roman" w:cs="Times New Roman" w:eastAsia="Times New Roman" w:hAnsi="Times New Roman"/>
          <w:sz w:val="20"/>
          <w:szCs w:val="20"/>
          <w:rtl w:val="0"/>
        </w:rPr>
        <w:t xml:space="preserve">. at 119.</w:t>
      </w:r>
    </w:p>
  </w:footnote>
  <w:footnote w:id="69">
    <w:p w:rsidR="00000000" w:rsidDel="00000000" w:rsidP="00000000" w:rsidRDefault="00000000" w:rsidRPr="00000000" w14:paraId="00000095">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w:t>
      </w:r>
      <w:r w:rsidDel="00000000" w:rsidR="00000000" w:rsidRPr="00000000">
        <w:rPr>
          <w:rFonts w:ascii="Times New Roman" w:cs="Times New Roman" w:eastAsia="Times New Roman" w:hAnsi="Times New Roman"/>
          <w:i w:val="1"/>
          <w:iCs w:val="1"/>
          <w:sz w:val="20"/>
          <w:szCs w:val="20"/>
          <w:rtl w:val="0"/>
        </w:rPr>
        <w:t xml:space="preserve">Id</w:t>
      </w:r>
      <w:r w:rsidDel="00000000" w:rsidR="00000000" w:rsidRPr="00000000">
        <w:rPr>
          <w:rFonts w:ascii="Times New Roman" w:cs="Times New Roman" w:eastAsia="Times New Roman" w:hAnsi="Times New Roman"/>
          <w:sz w:val="20"/>
          <w:szCs w:val="20"/>
          <w:rtl w:val="0"/>
        </w:rPr>
        <w:t xml:space="preserve">. at 110.</w:t>
      </w:r>
    </w:p>
  </w:footnote>
  <w:footnote w:id="70">
    <w:p w:rsidR="00000000" w:rsidDel="00000000" w:rsidP="00000000" w:rsidRDefault="00000000" w:rsidRPr="00000000" w14:paraId="00000096">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w:t>
      </w:r>
      <w:r w:rsidDel="00000000" w:rsidR="00000000" w:rsidRPr="00000000">
        <w:rPr>
          <w:rFonts w:ascii="Times New Roman" w:cs="Times New Roman" w:eastAsia="Times New Roman" w:hAnsi="Times New Roman"/>
          <w:i w:val="1"/>
          <w:iCs w:val="1"/>
          <w:sz w:val="20"/>
          <w:szCs w:val="20"/>
          <w:rtl w:val="0"/>
        </w:rPr>
        <w:t xml:space="preserve">Id</w:t>
      </w:r>
      <w:r w:rsidDel="00000000" w:rsidR="00000000" w:rsidRPr="00000000">
        <w:rPr>
          <w:rFonts w:ascii="Times New Roman" w:cs="Times New Roman" w:eastAsia="Times New Roman" w:hAnsi="Times New Roman"/>
          <w:sz w:val="20"/>
          <w:szCs w:val="20"/>
          <w:rtl w:val="0"/>
        </w:rPr>
        <w:t xml:space="preserve">. at 142.</w:t>
      </w:r>
    </w:p>
  </w:footnote>
</w:footnote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9">
    <w:pPr>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C">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Iris Liao</w:t>
    </w:r>
  </w:p>
  <w:p w:rsidR="00000000" w:rsidDel="00000000" w:rsidP="00000000" w:rsidRDefault="00000000" w:rsidRPr="00000000" w14:paraId="0000004D">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Ethics for Transactional Lawyers</w:t>
    </w:r>
  </w:p>
  <w:p w:rsidR="00000000" w:rsidDel="00000000" w:rsidP="00000000" w:rsidRDefault="00000000" w:rsidRPr="00000000" w14:paraId="0000004E">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Winter 2025</w:t>
    </w:r>
  </w:p>
  <w:p w:rsidR="00000000" w:rsidDel="00000000" w:rsidP="00000000" w:rsidRDefault="00000000" w:rsidRPr="00000000" w14:paraId="0000004F">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Professor Joan Neal</w: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2">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5">
    <w:lvl w:ilvl="0">
      <w:start w:val="1"/>
      <w:numFmt w:val="decimal"/>
      <w:lvlText w:val="%1."/>
      <w:lvlJc w:val="left"/>
      <w:pPr>
        <w:ind w:left="2160" w:hanging="360"/>
      </w:pPr>
      <w:rPr>
        <w:u w:val="none"/>
      </w:rPr>
    </w:lvl>
    <w:lvl w:ilvl="1">
      <w:start w:val="1"/>
      <w:numFmt w:val="lowerLetter"/>
      <w:lvlText w:val="%2."/>
      <w:lvlJc w:val="left"/>
      <w:pPr>
        <w:ind w:left="2880" w:hanging="360"/>
      </w:pPr>
      <w:rPr>
        <w:u w:val="none"/>
      </w:rPr>
    </w:lvl>
    <w:lvl w:ilvl="2">
      <w:start w:val="1"/>
      <w:numFmt w:val="lowerRoman"/>
      <w:lvlText w:val="%3."/>
      <w:lvlJc w:val="right"/>
      <w:pPr>
        <w:ind w:left="3600" w:hanging="360"/>
      </w:pPr>
      <w:rPr>
        <w:u w:val="none"/>
      </w:rPr>
    </w:lvl>
    <w:lvl w:ilvl="3">
      <w:start w:val="1"/>
      <w:numFmt w:val="decimal"/>
      <w:lvlText w:val="%4."/>
      <w:lvlJc w:val="left"/>
      <w:pPr>
        <w:ind w:left="4320" w:hanging="360"/>
      </w:pPr>
      <w:rPr>
        <w:u w:val="none"/>
      </w:rPr>
    </w:lvl>
    <w:lvl w:ilvl="4">
      <w:start w:val="1"/>
      <w:numFmt w:val="lowerLetter"/>
      <w:lvlText w:val="%5."/>
      <w:lvlJc w:val="left"/>
      <w:pPr>
        <w:ind w:left="5040" w:hanging="360"/>
      </w:pPr>
      <w:rPr>
        <w:u w:val="none"/>
      </w:rPr>
    </w:lvl>
    <w:lvl w:ilvl="5">
      <w:start w:val="1"/>
      <w:numFmt w:val="lowerRoman"/>
      <w:lvlText w:val="%6."/>
      <w:lvlJc w:val="right"/>
      <w:pPr>
        <w:ind w:left="5760" w:hanging="360"/>
      </w:pPr>
      <w:rPr>
        <w:u w:val="none"/>
      </w:rPr>
    </w:lvl>
    <w:lvl w:ilvl="6">
      <w:start w:val="1"/>
      <w:numFmt w:val="decimal"/>
      <w:lvlText w:val="%7."/>
      <w:lvlJc w:val="left"/>
      <w:pPr>
        <w:ind w:left="6480" w:hanging="360"/>
      </w:pPr>
      <w:rPr>
        <w:u w:val="none"/>
      </w:rPr>
    </w:lvl>
    <w:lvl w:ilvl="7">
      <w:start w:val="1"/>
      <w:numFmt w:val="lowerLetter"/>
      <w:lvlText w:val="%8."/>
      <w:lvlJc w:val="left"/>
      <w:pPr>
        <w:ind w:left="7200" w:hanging="360"/>
      </w:pPr>
      <w:rPr>
        <w:u w:val="none"/>
      </w:rPr>
    </w:lvl>
    <w:lvl w:ilvl="8">
      <w:start w:val="1"/>
      <w:numFmt w:val="lowerRoman"/>
      <w:lvlText w:val="%9."/>
      <w:lvlJc w:val="right"/>
      <w:pPr>
        <w:ind w:left="7920" w:hanging="360"/>
      </w:pPr>
      <w:rPr>
        <w:u w:val="none"/>
      </w:rPr>
    </w:lvl>
  </w:abstractNum>
  <w:abstractNum w:abstractNumId="6">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7">
    <w:lvl w:ilvl="0">
      <w:start w:val="1"/>
      <w:numFmt w:val="upperLetter"/>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8">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9">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header" Target="header1.xml"/><Relationship Id="rId8" Type="http://schemas.openxmlformats.org/officeDocument/2006/relationships/header" Target="header2.xml"/><Relationship Id="rId10" Type="http://schemas.openxmlformats.org/officeDocument/2006/relationships/footer" Target="footer2.xml"/></Relationships>
</file>

<file path=word/_rels/footnotes.xml.rels><?xml version="1.0" encoding="UTF-8" standalone="yes"?><Relationships xmlns="http://schemas.openxmlformats.org/package/2006/relationships"><Relationship Id="rId20" Type="http://schemas.openxmlformats.org/officeDocument/2006/relationships/hyperlink" Target="https://www.supremecourt.gov/publicinfo/press/Dobbs_Public_Report_January_19_2023.pdf" TargetMode="External"/><Relationship Id="rId22" Type="http://schemas.openxmlformats.org/officeDocument/2006/relationships/hyperlink" Target="https://www.supremecourt.gov/publicinfo/press/Dobbs_Public_Report_January_19_2023.pdf" TargetMode="External"/><Relationship Id="rId21" Type="http://schemas.openxmlformats.org/officeDocument/2006/relationships/hyperlink" Target="https://www.supremecourt.gov/publicinfo/press/Dobbs_Public_Report_January_19_2023.pdf" TargetMode="External"/><Relationship Id="rId24" Type="http://schemas.openxmlformats.org/officeDocument/2006/relationships/hyperlink" Target="https://www.supremecourt.gov/about/Code-of-Conduct-for-Justices_November_13_2023.pdf" TargetMode="External"/><Relationship Id="rId23" Type="http://schemas.openxmlformats.org/officeDocument/2006/relationships/hyperlink" Target="https://www.supremecourt.gov/publicinfo/press/Dobbs_Public_Report_January_19_2023.pdf" TargetMode="External"/><Relationship Id="rId1" Type="http://schemas.openxmlformats.org/officeDocument/2006/relationships/hyperlink" Target="https://oscar.uscourts.gov/duties_of_federal_law_clerks" TargetMode="External"/><Relationship Id="rId2" Type="http://schemas.openxmlformats.org/officeDocument/2006/relationships/hyperlink" Target="https://oscar.uscourts.gov/duties_of_federal_law_clerks" TargetMode="External"/><Relationship Id="rId3" Type="http://schemas.openxmlformats.org/officeDocument/2006/relationships/hyperlink" Target="https://www.commentary.org/articles/dan-himmelfarb/closed-chambers-by-edward-lazarus" TargetMode="External"/><Relationship Id="rId4" Type="http://schemas.openxmlformats.org/officeDocument/2006/relationships/hyperlink" Target="https://www.commentary.org/articles/dan-himmelfarb/closed-chambers-by-edward-lazarus" TargetMode="External"/><Relationship Id="rId9" Type="http://schemas.openxmlformats.org/officeDocument/2006/relationships/hyperlink" Target="https://reason.com/volokh/2014/12/23/when-if-ever-should-law-clerks/" TargetMode="External"/><Relationship Id="rId25" Type="http://schemas.openxmlformats.org/officeDocument/2006/relationships/hyperlink" Target="https://www.supremecourt.gov/about/Code-of-Conduct-for-Justices_November_13_2023.pdf" TargetMode="External"/><Relationship Id="rId5" Type="http://schemas.openxmlformats.org/officeDocument/2006/relationships/hyperlink" Target="https://www.cnn.com/2022/06/01/politics/supreme-court-clerks-leak-investigation-phones-affidavit-abortion/index.html" TargetMode="External"/><Relationship Id="rId6" Type="http://schemas.openxmlformats.org/officeDocument/2006/relationships/hyperlink" Target="https://www.cnn.com/2022/06/01/politics/supreme-court-clerks-leak-investigation-phones-affidavit-abortion/index.html" TargetMode="External"/><Relationship Id="rId7" Type="http://schemas.openxmlformats.org/officeDocument/2006/relationships/hyperlink" Target="https://www.americanbar.org/groups/judicial/publications/judges_journal/2022/summer/judicial-ethics-and-law-clerks/" TargetMode="External"/><Relationship Id="rId8" Type="http://schemas.openxmlformats.org/officeDocument/2006/relationships/hyperlink" Target="https://www.americanbar.org/groups/judicial/publications/judges_journal/2022/summer/judicial-ethics-and-law-clerks/" TargetMode="External"/><Relationship Id="rId11" Type="http://schemas.openxmlformats.org/officeDocument/2006/relationships/hyperlink" Target="http://masscases.com/cases/sjc/463/463mass162.html" TargetMode="External"/><Relationship Id="rId10" Type="http://schemas.openxmlformats.org/officeDocument/2006/relationships/hyperlink" Target="https://reason.com/volokh/2014/12/23/when-if-ever-should-law-clerks/" TargetMode="External"/><Relationship Id="rId13" Type="http://schemas.openxmlformats.org/officeDocument/2006/relationships/hyperlink" Target="https://www.americanbar.org/groups/judicial/publications/judges_journal/2022/summer/judicial-ethics-and-law-clerks/" TargetMode="External"/><Relationship Id="rId12" Type="http://schemas.openxmlformats.org/officeDocument/2006/relationships/hyperlink" Target="http://masscases.com/cases/sjc/463/463mass162.html" TargetMode="External"/><Relationship Id="rId15" Type="http://schemas.openxmlformats.org/officeDocument/2006/relationships/hyperlink" Target="https://reason.com/volokh/2014/12/23/when-if-ever-should-law-clerks/" TargetMode="External"/><Relationship Id="rId14" Type="http://schemas.openxmlformats.org/officeDocument/2006/relationships/hyperlink" Target="https://www.americanbar.org/groups/judicial/publications/judges_journal/2022/summer/judicial-ethics-and-law-clerks/" TargetMode="External"/><Relationship Id="rId17" Type="http://schemas.openxmlformats.org/officeDocument/2006/relationships/hyperlink" Target="https://www.americanbar.org/groups/judicial/publications/judges_journal/2022/summer/judicial-ethics-and-law-clerks/" TargetMode="External"/><Relationship Id="rId16" Type="http://schemas.openxmlformats.org/officeDocument/2006/relationships/hyperlink" Target="https://reason.com/volokh/2014/12/23/when-if-ever-should-law-clerks/" TargetMode="External"/><Relationship Id="rId19" Type="http://schemas.openxmlformats.org/officeDocument/2006/relationships/hyperlink" Target="https://www.politico.com/news/2022/05/02/supreme-court-abortion-draft-opinion-00029473" TargetMode="External"/><Relationship Id="rId18" Type="http://schemas.openxmlformats.org/officeDocument/2006/relationships/hyperlink" Target="https://www.americanbar.org/groups/judicial/publications/judges_journal/2022/summer/judicial-ethics-and-law-clerk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